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Houston</w:t>
      </w:r>
    </w:p>
    <w:bookmarkStart w:id="20" w:name="Xd2dabcec4e2dd438f05b2bac02fedefff9550e7"/>
    <w:p>
      <w:pPr>
        <w:pStyle w:val="Heading1"/>
      </w:pPr>
      <w:r>
        <w:t xml:space="preserve">Experiment Protocol: Behavioral Responses to Economic Incentives in Urban Environments</w:t>
      </w:r>
    </w:p>
    <w:p>
      <w:pPr>
        <w:pStyle w:val="FirstParagraph"/>
      </w:pPr>
      <w:r>
        <w:rPr>
          <w:bCs/>
          <w:b/>
        </w:rPr>
        <w:t xml:space="preserve">Protocol ID:</w:t>
      </w:r>
      <w:r>
        <w:t xml:space="preserve"> </w:t>
      </w:r>
      <w:r>
        <w:t xml:space="preserve">BE-HOU-2024-001</w:t>
      </w:r>
    </w:p>
    <w:p>
      <w:pPr>
        <w:pStyle w:val="BodyText"/>
      </w:pPr>
      <w:r>
        <w:rPr>
          <w:bCs/>
          <w:b/>
        </w:rPr>
        <w:t xml:space="preserve">Principal Investigator:</w:t>
      </w:r>
      <w:r>
        <w:t xml:space="preserve"> </w:t>
      </w:r>
      <w:r>
        <w:t xml:space="preserve">Lead Economist, Department of Urban Economics</w:t>
      </w:r>
    </w:p>
    <w:p>
      <w:pPr>
        <w:pStyle w:val="BodyText"/>
      </w:pPr>
      <w:r>
        <w:rPr>
          <w:bCs/>
          <w:b/>
        </w:rPr>
        <w:t xml:space="preserve">Location:</w:t>
      </w:r>
      <w:r>
        <w:t xml:space="preserve"> </w:t>
      </w:r>
      <w:r>
        <w:t xml:space="preserve">United States, Houston, Texas</w:t>
      </w:r>
    </w:p>
    <w:p>
      <w:pPr>
        <w:pStyle w:val="BodyText"/>
      </w:pPr>
      <w:r>
        <w:rPr>
          <w:bCs/>
          <w:b/>
        </w:rPr>
        <w:t xml:space="preserve">Date of Approval:</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field study designed to analyze the decision-making processes of consumers and small business owners within the metropolitan area of Houston, Texas. As a major economic hub in the United States, Houston presents a unique environment characterized by a diverse demographic profile, a robust energy sector, and significant fluctuations in local market dynamics. The primary objective of this study is to evaluate how specific economic incentives influence behavioral outcomes in real-world settings.</w:t>
      </w:r>
    </w:p>
    <w:p>
      <w:pPr>
        <w:pStyle w:val="BodyText"/>
      </w:pPr>
      <w:r>
        <w:t xml:space="preserve">The role of the Economist in this protocol is central. The Economist will not only design the theoretical framework but also oversee the implementation of the experiment, ensuring that the data collected aligns with rigorous academic standards. The study aims to bridge the gap between theoretical economic models and practical applications, providing insights that can inform policy decisions relevant to the Houston community.</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impact of variable pricing strategies on consumer purchasing behavior in Houston's retail sector.</w:t>
      </w:r>
    </w:p>
    <w:p>
      <w:pPr>
        <w:numPr>
          <w:ilvl w:val="0"/>
          <w:numId w:val="1001"/>
        </w:numPr>
        <w:pStyle w:val="Compact"/>
      </w:pPr>
      <w:r>
        <w:t xml:space="preserve">To determine the responsiveness of small business owners to temporary tax incentives in the United States.</w:t>
      </w:r>
    </w:p>
    <w:p>
      <w:pPr>
        <w:numPr>
          <w:ilvl w:val="0"/>
          <w:numId w:val="1001"/>
        </w:numPr>
        <w:pStyle w:val="Compact"/>
      </w:pPr>
      <w:r>
        <w:t xml:space="preserve">To analyze the role of cultural and socioeconomic factors in economic decision-making within the Houston metropolitan area.</w:t>
      </w:r>
    </w:p>
    <w:p>
      <w:pPr>
        <w:numPr>
          <w:ilvl w:val="0"/>
          <w:numId w:val="1001"/>
        </w:numPr>
        <w:pStyle w:val="Compact"/>
      </w:pPr>
      <w:r>
        <w:t xml:space="preserve">To provide empirical evidence that can guide local economic policies and business strategies.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randomized controlled trial (RCT) design. Participants will be randomly assigned to either a treatment group or a control group. The treatment group will be exposed to specific economic incentives, while the control group will operate under standard market conditions. This design allows the Economist to isolate the effects of the incentives from other confounding variables.</w:t>
      </w:r>
    </w:p>
    <w:bookmarkEnd w:id="23"/>
    <w:bookmarkStart w:id="24" w:name="location-and-setting"/>
    <w:p>
      <w:pPr>
        <w:pStyle w:val="Heading3"/>
      </w:pPr>
      <w:r>
        <w:t xml:space="preserve">3.2 Location and Setting</w:t>
      </w:r>
    </w:p>
    <w:p>
      <w:pPr>
        <w:pStyle w:val="FirstParagraph"/>
      </w:pPr>
      <w:r>
        <w:t xml:space="preserve">The study will be conducted in various neighborhoods across Houston, Texas, including but not limited to Downtown, Midtown, and the Galleria area. These locations were selected to ensure a representative sample of the diverse economic landscape in Houston. The urban environment of Houston provides a natural laboratory for observing economic interactions in a dynamic setting.</w:t>
      </w:r>
    </w:p>
    <w:bookmarkEnd w:id="24"/>
    <w:bookmarkStart w:id="25" w:name="participants"/>
    <w:p>
      <w:pPr>
        <w:pStyle w:val="Heading3"/>
      </w:pPr>
      <w:r>
        <w:t xml:space="preserve">3.3 Participants</w:t>
      </w:r>
    </w:p>
    <w:p>
      <w:pPr>
        <w:pStyle w:val="FirstParagraph"/>
      </w:pPr>
      <w:r>
        <w:t xml:space="preserve">The target population includes adult consumers and small business owners residing or operating in Houston. Inclusion criteria are as follows:</w:t>
      </w:r>
    </w:p>
    <w:p>
      <w:pPr>
        <w:numPr>
          <w:ilvl w:val="0"/>
          <w:numId w:val="1002"/>
        </w:numPr>
        <w:pStyle w:val="Compact"/>
      </w:pPr>
      <w:r>
        <w:t xml:space="preserve">Age 18 years or older.</w:t>
      </w:r>
    </w:p>
    <w:p>
      <w:pPr>
        <w:numPr>
          <w:ilvl w:val="0"/>
          <w:numId w:val="1002"/>
        </w:numPr>
        <w:pStyle w:val="Compact"/>
      </w:pPr>
      <w:r>
        <w:t xml:space="preserve">Resident or business owner in Houston for at least one year.</w:t>
      </w:r>
    </w:p>
    <w:p>
      <w:pPr>
        <w:numPr>
          <w:ilvl w:val="0"/>
          <w:numId w:val="1002"/>
        </w:numPr>
        <w:pStyle w:val="Compact"/>
      </w:pPr>
      <w:r>
        <w:t xml:space="preserve">Willingness to provide informed consent.</w:t>
      </w:r>
    </w:p>
    <w:p>
      <w:pPr>
        <w:pStyle w:val="FirstParagraph"/>
      </w:pPr>
      <w:r>
        <w:t xml:space="preserve">Exclusion criteria include individuals with cognitive impairments that may affect their ability to understand the experiment or provide informed consent.</w:t>
      </w:r>
    </w:p>
    <w:bookmarkEnd w:id="25"/>
    <w:bookmarkEnd w:id="26"/>
    <w:bookmarkStart w:id="31" w:name="procedures"/>
    <w:p>
      <w:pPr>
        <w:pStyle w:val="Heading2"/>
      </w:pPr>
      <w:r>
        <w:t xml:space="preserve">4. Procedures</w:t>
      </w:r>
    </w:p>
    <w:bookmarkStart w:id="27" w:name="recruitment"/>
    <w:p>
      <w:pPr>
        <w:pStyle w:val="Heading3"/>
      </w:pPr>
      <w:r>
        <w:t xml:space="preserve">4.1 Recruitment</w:t>
      </w:r>
    </w:p>
    <w:p>
      <w:pPr>
        <w:pStyle w:val="FirstParagraph"/>
      </w:pPr>
      <w:r>
        <w:t xml:space="preserve">Participants will be recruited through online advertisements, community centers, and local business associations in Houston. Recruitment materials will clearly state the purpose of the study and the role of the Economist in overseeing the research.</w:t>
      </w:r>
    </w:p>
    <w:bookmarkEnd w:id="27"/>
    <w:bookmarkStart w:id="28" w:name="informed-consent"/>
    <w:p>
      <w:pPr>
        <w:pStyle w:val="Heading3"/>
      </w:pPr>
      <w:r>
        <w:t xml:space="preserve">4.2 Informed Consent</w:t>
      </w:r>
    </w:p>
    <w:p>
      <w:pPr>
        <w:pStyle w:val="FirstParagraph"/>
      </w:pPr>
      <w:r>
        <w:t xml:space="preserve">All participants will be required to sign an informed consent form before participating in the experiment. The consent form will outline the procedures, potential risks, and benefits of the study, as well as the confidentiality measures in place.</w:t>
      </w:r>
    </w:p>
    <w:bookmarkEnd w:id="28"/>
    <w:bookmarkStart w:id="29" w:name="intervention"/>
    <w:p>
      <w:pPr>
        <w:pStyle w:val="Heading3"/>
      </w:pPr>
      <w:r>
        <w:t xml:space="preserve">4.3 Intervention</w:t>
      </w:r>
    </w:p>
    <w:p>
      <w:pPr>
        <w:pStyle w:val="FirstParagraph"/>
      </w:pPr>
      <w:r>
        <w:t xml:space="preserve">The intervention involves the introduction of specific economic incentives to the treatment group. For consumers, this may include discounts or loyalty rewards. For business owners, this may involve temporary tax rebates or grants. The Economist will monitor the implementation of these incentives to ensure consistency and accuracy.</w:t>
      </w:r>
    </w:p>
    <w:bookmarkEnd w:id="29"/>
    <w:bookmarkStart w:id="30" w:name="data-collection"/>
    <w:p>
      <w:pPr>
        <w:pStyle w:val="Heading3"/>
      </w:pPr>
      <w:r>
        <w:t xml:space="preserve">4.4 Data Collection</w:t>
      </w:r>
    </w:p>
    <w:p>
      <w:pPr>
        <w:pStyle w:val="FirstParagraph"/>
      </w:pPr>
      <w:r>
        <w:t xml:space="preserve">Data will be collected through surveys, transaction records, and interviews. Surveys will be administered before and after the intervention to measure changes in behavior and attitudes. Transaction records will provide objective data on purchasing patterns and business performance.</w:t>
      </w:r>
    </w:p>
    <w:bookmarkEnd w:id="30"/>
    <w:bookmarkEnd w:id="31"/>
    <w:bookmarkStart w:id="32" w:name="data-analysis"/>
    <w:p>
      <w:pPr>
        <w:pStyle w:val="Heading2"/>
      </w:pPr>
      <w:r>
        <w:t xml:space="preserve">5. Data Analysis</w:t>
      </w:r>
    </w:p>
    <w:p>
      <w:pPr>
        <w:pStyle w:val="FirstParagraph"/>
      </w:pPr>
      <w:r>
        <w:t xml:space="preserve">The Economist will employ statistical methods to analyze the data collected. This will include descriptive statistics, regression analysis, and hypothesis testing. The analysis will focus on comparing the outcomes of the treatment group with those of the control group to determine the effectiveness of the economic incentives.</w:t>
      </w:r>
    </w:p>
    <w:p>
      <w:pPr>
        <w:pStyle w:val="BodyText"/>
      </w:pPr>
      <w:r>
        <w:t xml:space="preserve">Special attention will be given to subgroup analyses to explore how different demographic groups within Houston respond to the incentives. This will help identify any disparities or unique patterns in economic behavior.</w:t>
      </w:r>
    </w:p>
    <w:bookmarkEnd w:id="32"/>
    <w:bookmarkStart w:id="33" w:name="ethical-considerations"/>
    <w:p>
      <w:pPr>
        <w:pStyle w:val="Heading2"/>
      </w:pPr>
      <w:r>
        <w:t xml:space="preserve">6. Ethical Considerations</w:t>
      </w:r>
    </w:p>
    <w:p>
      <w:pPr>
        <w:pStyle w:val="FirstParagraph"/>
      </w:pPr>
      <w:r>
        <w:t xml:space="preserve">This experiment has been reviewed and approved by the Institutional Review Board (IRB) to ensure compliance with ethical standards. Key ethical considerations include:</w:t>
      </w:r>
    </w:p>
    <w:p>
      <w:pPr>
        <w:numPr>
          <w:ilvl w:val="0"/>
          <w:numId w:val="1003"/>
        </w:numPr>
        <w:pStyle w:val="Compact"/>
      </w:pPr>
      <w:r>
        <w:t xml:space="preserve">Voluntary participation and the right to withdraw at any time.</w:t>
      </w:r>
    </w:p>
    <w:p>
      <w:pPr>
        <w:numPr>
          <w:ilvl w:val="0"/>
          <w:numId w:val="1003"/>
        </w:numPr>
        <w:pStyle w:val="Compact"/>
      </w:pPr>
      <w:r>
        <w:t xml:space="preserve">Confidentiality and anonymity of participant data.</w:t>
      </w:r>
    </w:p>
    <w:p>
      <w:pPr>
        <w:numPr>
          <w:ilvl w:val="0"/>
          <w:numId w:val="1003"/>
        </w:numPr>
        <w:pStyle w:val="Compact"/>
      </w:pPr>
      <w:r>
        <w:t xml:space="preserve">Minimization of potential risks and discomfort.</w:t>
      </w:r>
    </w:p>
    <w:p>
      <w:pPr>
        <w:numPr>
          <w:ilvl w:val="0"/>
          <w:numId w:val="1003"/>
        </w:numPr>
        <w:pStyle w:val="Compact"/>
      </w:pPr>
      <w:r>
        <w:t xml:space="preserve">Transparency in the reporting of results.</w:t>
      </w:r>
    </w:p>
    <w:p>
      <w:pPr>
        <w:pStyle w:val="FirstParagraph"/>
      </w:pPr>
      <w:r>
        <w:t xml:space="preserve">The Economist is responsible for ensuring that all ethical guidelines are followed throughout the duration of the study.</w:t>
      </w:r>
    </w:p>
    <w:bookmarkEnd w:id="33"/>
    <w:bookmarkStart w:id="34"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Design, IRB approval, recruitment planning.</w:t>
            </w:r>
          </w:p>
        </w:tc>
      </w:tr>
      <w:tr>
        <w:tc>
          <w:tcPr/>
          <w:p>
            <w:pPr>
              <w:pStyle w:val="Compact"/>
              <w:jc w:val="left"/>
            </w:pPr>
            <w:r>
              <w:t xml:space="preserve">Recruitment</w:t>
            </w:r>
          </w:p>
        </w:tc>
        <w:tc>
          <w:tcPr/>
          <w:p>
            <w:pPr>
              <w:pStyle w:val="Compact"/>
              <w:jc w:val="left"/>
            </w:pPr>
            <w:r>
              <w:t xml:space="preserve">1 month</w:t>
            </w:r>
          </w:p>
        </w:tc>
        <w:tc>
          <w:tcPr/>
          <w:p>
            <w:pPr>
              <w:pStyle w:val="Compact"/>
              <w:jc w:val="left"/>
            </w:pPr>
            <w:r>
              <w:t xml:space="preserve">Participant recruitment and screening.</w:t>
            </w:r>
          </w:p>
        </w:tc>
      </w:tr>
      <w:tr>
        <w:tc>
          <w:tcPr/>
          <w:p>
            <w:pPr>
              <w:pStyle w:val="Compact"/>
              <w:jc w:val="left"/>
            </w:pPr>
            <w:r>
              <w:t xml:space="preserve">Intervention</w:t>
            </w:r>
          </w:p>
        </w:tc>
        <w:tc>
          <w:tcPr/>
          <w:p>
            <w:pPr>
              <w:pStyle w:val="Compact"/>
              <w:jc w:val="left"/>
            </w:pPr>
            <w:r>
              <w:t xml:space="preserve">3 months</w:t>
            </w:r>
          </w:p>
        </w:tc>
        <w:tc>
          <w:tcPr/>
          <w:p>
            <w:pPr>
              <w:pStyle w:val="Compact"/>
              <w:jc w:val="left"/>
            </w:pPr>
            <w:r>
              <w:t xml:space="preserve">Implementation of economic incentives.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Surveys, transaction records, interviews.</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Data analysis and interpretation.</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and dissemination of results.</w:t>
            </w:r>
          </w:p>
        </w:tc>
      </w:tr>
    </w:tbl>
    <w:bookmarkEnd w:id="34"/>
    <w:bookmarkStart w:id="35" w:name="conclusion"/>
    <w:p>
      <w:pPr>
        <w:pStyle w:val="Heading2"/>
      </w:pPr>
      <w:r>
        <w:t xml:space="preserve">8. Conclusion</w:t>
      </w:r>
    </w:p>
    <w:p>
      <w:pPr>
        <w:pStyle w:val="FirstParagraph"/>
      </w:pPr>
      <w:r>
        <w:t xml:space="preserve">This Experiment Protocol provides a comprehensive framework for conducting a rigorous study on economic behavior in Houston, Texas. By leveraging the expertise of the Economist and the unique characteristics of the Houston market, this study aims to generate valuable insights that can inform both academic research and practical policy decisions. The findings will contribute to a deeper understanding of how economic incentives can be effectively utilized to promote positive outcomes in urban environments within the United States.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Houston</dc:title>
  <dc:creator/>
  <dc:language>en</dc:language>
  <cp:keywords/>
  <dcterms:created xsi:type="dcterms:W3CDTF">2026-10-10T08:39:49Z</dcterms:created>
  <dcterms:modified xsi:type="dcterms:W3CDTF">2026-10-10T08:39:49Z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