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be5e727bed21a5b9ce24b63684668722ee1299"/>
    <w:p>
      <w:pPr>
        <w:pStyle w:val="Heading1"/>
      </w:pPr>
      <w:r>
        <w:t xml:space="preserve">Experiment Protocol: Behavioral Economics in Vietnam Ho Chi Minh City</w:t>
      </w:r>
    </w:p>
    <w:p>
      <w:pPr>
        <w:pStyle w:val="FirstParagraph"/>
      </w:pPr>
      <w:r>
        <w:rPr>
          <w:bCs/>
          <w:b/>
        </w:rPr>
        <w:t xml:space="preserve">Protocol ID:</w:t>
      </w:r>
      <w:r>
        <w:t xml:space="preserve"> </w:t>
      </w:r>
      <w:r>
        <w:t xml:space="preserve">BE-VHCMC-2023-001</w:t>
      </w:r>
    </w:p>
    <w:p>
      <w:pPr>
        <w:pStyle w:val="BodyText"/>
      </w:pPr>
      <w:r>
        <w:rPr>
          <w:bCs/>
          <w:b/>
        </w:rPr>
        <w:t xml:space="preserve">Principal Investigator:</w:t>
      </w:r>
      <w:r>
        <w:t xml:space="preserve"> </w:t>
      </w:r>
      <w:r>
        <w:t xml:space="preserve">Lead Economist</w:t>
      </w:r>
    </w:p>
    <w:p>
      <w:pPr>
        <w:pStyle w:val="BodyText"/>
      </w:pPr>
      <w:r>
        <w:rPr>
          <w:bCs/>
          <w:b/>
        </w:rPr>
        <w:t xml:space="preserve">Location:</w:t>
      </w:r>
      <w:r>
        <w:t xml:space="preserve"> </w:t>
      </w:r>
      <w:r>
        <w:t xml:space="preserve">Vietnam Ho Chi Minh City (Districts 1, 3, and 7)</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field study conducted by a team of professional Economists in Vietnam Ho Chi Minh City. The primary objective is to analyze consumer decision-making processes regarding digital payment adoption versus traditional cash transactions within the rapidly evolving economic landscape of the city.</w:t>
      </w:r>
    </w:p>
    <w:p>
      <w:pPr>
        <w:pStyle w:val="BodyText"/>
      </w:pPr>
      <w:r>
        <w:t xml:space="preserve">Vietnam Ho Chi Minh City, often referred to as Saigon, represents a unique microcosm of economic transition. As the financial hub of Vietnam, it exhibits high rates of technological integration alongside deeply rooted traditional commerce practices. This study aims to quantify the behavioral biases influencing these choices, providing empirical data that can inform monetary policy and fintech development strategies.</w:t>
      </w:r>
    </w:p>
    <w:bookmarkEnd w:id="21"/>
    <w:bookmarkStart w:id="22" w:name="theoretical-framework"/>
    <w:p>
      <w:pPr>
        <w:pStyle w:val="Heading2"/>
      </w:pPr>
      <w:r>
        <w:t xml:space="preserve">2. Theoretical Framework</w:t>
      </w:r>
    </w:p>
    <w:p>
      <w:pPr>
        <w:pStyle w:val="FirstParagraph"/>
      </w:pPr>
      <w:r>
        <w:t xml:space="preserve">The study is grounded in behavioral economics theories, specifically focusing on "Mental Accounting" and "Transaction Utility." The Economist leading this research hypothesizes that consumers in Vietnam Ho Chi Minh City perceive digital payments as less "painful" than cash, potentially leading to higher impulse spending. Furthermore, the study will examine the role of social proof and network effects in the adoption of mobile wallets like MoMo and ZaloPay, which are ubiquitous in the local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research will employ a mixed-methods approach, combining randomized controlled trials (RCTs) with qualitative interviews. The experiment will be conducted over a period of six weeks in various commercial zones within Vietnam Ho Chi Minh City.</w:t>
      </w:r>
    </w:p>
    <w:bookmarkEnd w:id="23"/>
    <w:bookmarkStart w:id="24" w:name="participant-selection"/>
    <w:p>
      <w:pPr>
        <w:pStyle w:val="Heading3"/>
      </w:pPr>
      <w:r>
        <w:t xml:space="preserve">3.2 Participant Selection</w:t>
      </w:r>
    </w:p>
    <w:p>
      <w:pPr>
        <w:pStyle w:val="FirstParagraph"/>
      </w:pPr>
      <w:r>
        <w:t xml:space="preserve">Participants will be recruited from three distinct demographic groups to ensure a representative sample of the city's economy:</w:t>
      </w:r>
    </w:p>
    <w:p>
      <w:pPr>
        <w:numPr>
          <w:ilvl w:val="0"/>
          <w:numId w:val="1001"/>
        </w:numPr>
        <w:pStyle w:val="Compact"/>
      </w:pPr>
      <w:r>
        <w:rPr>
          <w:bCs/>
          <w:b/>
        </w:rPr>
        <w:t xml:space="preserve">Group A:</w:t>
      </w:r>
      <w:r>
        <w:t xml:space="preserve"> </w:t>
      </w:r>
      <w:r>
        <w:t xml:space="preserve">University students and young professionals in District 1 (Binh Thanh and District 1).</w:t>
      </w:r>
    </w:p>
    <w:p>
      <w:pPr>
        <w:numPr>
          <w:ilvl w:val="0"/>
          <w:numId w:val="1001"/>
        </w:numPr>
        <w:pStyle w:val="Compact"/>
      </w:pPr>
      <w:r>
        <w:rPr>
          <w:bCs/>
          <w:b/>
        </w:rPr>
        <w:t xml:space="preserve">Group B:</w:t>
      </w:r>
      <w:r>
        <w:t xml:space="preserve"> </w:t>
      </w:r>
      <w:r>
        <w:t xml:space="preserve">Small business owners and vendors in District 3.</w:t>
      </w:r>
    </w:p>
    <w:p>
      <w:pPr>
        <w:numPr>
          <w:ilvl w:val="0"/>
          <w:numId w:val="1001"/>
        </w:numPr>
        <w:pStyle w:val="Compact"/>
      </w:pPr>
      <w:r>
        <w:rPr>
          <w:bCs/>
          <w:b/>
        </w:rPr>
        <w:t xml:space="preserve">Group C:</w:t>
      </w:r>
      <w:r>
        <w:t xml:space="preserve"> </w:t>
      </w:r>
      <w:r>
        <w:t xml:space="preserve">Middle-income families in District 7 (Phu My Hung area).</w:t>
      </w:r>
    </w:p>
    <w:p>
      <w:pPr>
        <w:pStyle w:val="FirstParagraph"/>
      </w:pPr>
      <w:r>
        <w:t xml:space="preserve">Inclusion criteria require participants to be residents of Vietnam Ho Chi Minh City for at least one year and to have active usage of at least one digital payment platform.</w:t>
      </w:r>
    </w:p>
    <w:bookmarkEnd w:id="24"/>
    <w:bookmarkStart w:id="25" w:name="experimental-procedure"/>
    <w:p>
      <w:pPr>
        <w:pStyle w:val="Heading3"/>
      </w:pPr>
      <w:r>
        <w:t xml:space="preserve">3.3 Experimental Procedure</w:t>
      </w:r>
    </w:p>
    <w:p>
      <w:pPr>
        <w:pStyle w:val="FirstParagraph"/>
      </w:pPr>
      <w:r>
        <w:t xml:space="preserve">The core experiment involves a simulated shopping scenario. Participants will be given a fixed budget in Vietnamese Dong (VND). Half of the participants will receive this budget in physical cash, while the other half will receive it via a pre-loaded digital wallet. Participants will then be asked to purchase a basket of goods from a controlled marketplace setup.</w:t>
      </w:r>
    </w:p>
    <w:p>
      <w:pPr>
        <w:pStyle w:val="BodyText"/>
      </w:pPr>
      <w:r>
        <w:t xml:space="preserve">The Economist will record the following variables:</w:t>
      </w:r>
    </w:p>
    <w:p>
      <w:pPr>
        <w:numPr>
          <w:ilvl w:val="0"/>
          <w:numId w:val="1002"/>
        </w:numPr>
        <w:pStyle w:val="Compact"/>
      </w:pPr>
      <w:r>
        <w:t xml:space="preserve">Total amount spent.</w:t>
      </w:r>
    </w:p>
    <w:p>
      <w:pPr>
        <w:numPr>
          <w:ilvl w:val="0"/>
          <w:numId w:val="1002"/>
        </w:numPr>
        <w:pStyle w:val="Compact"/>
      </w:pPr>
      <w:r>
        <w:t xml:space="preserve">Time taken to make decisions.</w:t>
      </w:r>
    </w:p>
    <w:p>
      <w:pPr>
        <w:numPr>
          <w:ilvl w:val="0"/>
          <w:numId w:val="1002"/>
        </w:numPr>
        <w:pStyle w:val="Compact"/>
      </w:pPr>
      <w:r>
        <w:t xml:space="preserve">Proportion of "luxury" vs. "necessity" items purchased.</w:t>
      </w:r>
    </w:p>
    <w:p>
      <w:pPr>
        <w:numPr>
          <w:ilvl w:val="0"/>
          <w:numId w:val="1002"/>
        </w:numPr>
        <w:pStyle w:val="Compact"/>
      </w:pPr>
      <w:r>
        <w:t xml:space="preserve">Self-reported satisfaction and perceived value.</w:t>
      </w:r>
    </w:p>
    <w:bookmarkEnd w:id="25"/>
    <w:bookmarkEnd w:id="26"/>
    <w:bookmarkStart w:id="27" w:name="ethical-considerations"/>
    <w:p>
      <w:pPr>
        <w:pStyle w:val="Heading2"/>
      </w:pPr>
      <w:r>
        <w:t xml:space="preserve">4. Ethical Considerations</w:t>
      </w:r>
    </w:p>
    <w:p>
      <w:pPr>
        <w:pStyle w:val="FirstParagraph"/>
      </w:pPr>
      <w:r>
        <w:t xml:space="preserve">This protocol adheres strictly to the ethical guidelines for economic research. All participants will provide informed consent before engaging in the experiment. The consent form will clearly explain the purpose of the study, the voluntary nature of participation, and the right to withdraw at any time without penalty.</w:t>
      </w:r>
    </w:p>
    <w:p>
      <w:pPr>
        <w:pStyle w:val="BodyText"/>
      </w:pPr>
      <w:r>
        <w:t xml:space="preserve">Data privacy is paramount. All personal information collected from participants in Vietnam Ho Chi Minh City will be anonymized and stored on encrypted servers. The study has received approval from the Institutional Review Board (IRB) and complies with local regulations regarding data protection in Vietnam.</w:t>
      </w:r>
    </w:p>
    <w:bookmarkEnd w:id="27"/>
    <w:bookmarkStart w:id="28" w:name="data-collection-and-analysis"/>
    <w:p>
      <w:pPr>
        <w:pStyle w:val="Heading2"/>
      </w:pPr>
      <w:r>
        <w:t xml:space="preserve">5. Data Collection and Analysis</w:t>
      </w:r>
    </w:p>
    <w:p>
      <w:pPr>
        <w:pStyle w:val="FirstParagraph"/>
      </w:pPr>
      <w:r>
        <w:t xml:space="preserve">Data will be collected using a combination of digital logs from the payment platforms and observational notes taken by trained research assistants. The Economist will utilize statistical software (such as R or Stata) to analyze the data. Key analytical techniques will include:</w:t>
      </w:r>
    </w:p>
    <w:p>
      <w:pPr>
        <w:numPr>
          <w:ilvl w:val="0"/>
          <w:numId w:val="1003"/>
        </w:numPr>
        <w:pStyle w:val="Compact"/>
      </w:pPr>
      <w:r>
        <w:rPr>
          <w:bCs/>
          <w:b/>
        </w:rPr>
        <w:t xml:space="preserve">T-tests:</w:t>
      </w:r>
      <w:r>
        <w:t xml:space="preserve"> </w:t>
      </w:r>
      <w:r>
        <w:t xml:space="preserve">To compare mean spending between cash and digital payment groups.</w:t>
      </w:r>
    </w:p>
    <w:p>
      <w:pPr>
        <w:numPr>
          <w:ilvl w:val="0"/>
          <w:numId w:val="1003"/>
        </w:numPr>
        <w:pStyle w:val="Compact"/>
      </w:pPr>
      <w:r>
        <w:rPr>
          <w:bCs/>
          <w:b/>
        </w:rPr>
        <w:t xml:space="preserve">Regression Analysis:</w:t>
      </w:r>
      <w:r>
        <w:t xml:space="preserve"> </w:t>
      </w:r>
      <w:r>
        <w:t xml:space="preserve">To control for confounding variables such as age, income, and education level.</w:t>
      </w:r>
    </w:p>
    <w:p>
      <w:pPr>
        <w:numPr>
          <w:ilvl w:val="0"/>
          <w:numId w:val="1003"/>
        </w:numPr>
        <w:pStyle w:val="Compact"/>
      </w:pPr>
      <w:r>
        <w:rPr>
          <w:bCs/>
          <w:b/>
        </w:rPr>
        <w:t xml:space="preserve">Qualitative Coding:</w:t>
      </w:r>
      <w:r>
        <w:t xml:space="preserve"> </w:t>
      </w:r>
      <w:r>
        <w:t xml:space="preserve">To identify recurring themes in participant interviews regarding trust and convenience.</w:t>
      </w:r>
    </w:p>
    <w:bookmarkEnd w:id="28"/>
    <w:bookmarkStart w:id="29" w:name="risk-management"/>
    <w:p>
      <w:pPr>
        <w:pStyle w:val="Heading2"/>
      </w:pPr>
      <w:r>
        <w:t xml:space="preserve">6. Risk Management</w:t>
      </w:r>
    </w:p>
    <w:p>
      <w:pPr>
        <w:pStyle w:val="FirstParagraph"/>
      </w:pPr>
      <w:r>
        <w:t xml:space="preserve">Given the dynamic environment of Vietnam Ho Chi Minh City, several risks have been identified:</w:t>
      </w:r>
    </w:p>
    <w:p>
      <w:pPr>
        <w:numPr>
          <w:ilvl w:val="0"/>
          <w:numId w:val="1004"/>
        </w:numPr>
        <w:pStyle w:val="Compact"/>
      </w:pPr>
      <w:r>
        <w:rPr>
          <w:bCs/>
          <w:b/>
        </w:rPr>
        <w:t xml:space="preserve">Technical Issues:</w:t>
      </w:r>
      <w:r>
        <w:t xml:space="preserve"> </w:t>
      </w:r>
      <w:r>
        <w:t xml:space="preserve">Internet connectivity problems may disrupt digital transactions. Backup offline methods will be prepared.</w:t>
      </w:r>
    </w:p>
    <w:p>
      <w:pPr>
        <w:numPr>
          <w:ilvl w:val="0"/>
          <w:numId w:val="1004"/>
        </w:numPr>
        <w:pStyle w:val="Compact"/>
      </w:pPr>
      <w:r>
        <w:rPr>
          <w:bCs/>
          <w:b/>
        </w:rPr>
        <w:t xml:space="preserve">Cultural Sensitivity:</w:t>
      </w:r>
      <w:r>
        <w:t xml:space="preserve"> </w:t>
      </w:r>
      <w:r>
        <w:t xml:space="preserve">Researchers will be trained to respect local customs and communication styles to ensure accurate data collection.</w:t>
      </w:r>
    </w:p>
    <w:p>
      <w:pPr>
        <w:numPr>
          <w:ilvl w:val="0"/>
          <w:numId w:val="1004"/>
        </w:numPr>
        <w:pStyle w:val="Compact"/>
      </w:pPr>
      <w:r>
        <w:rPr>
          <w:bCs/>
          <w:b/>
        </w:rPr>
        <w:t xml:space="preserve">Regulatory Changes:</w:t>
      </w:r>
      <w:r>
        <w:t xml:space="preserve"> </w:t>
      </w:r>
      <w:r>
        <w:t xml:space="preserve">The team will monitor any updates to financial regulations in Vietnam that may impact the study.</w:t>
      </w:r>
    </w:p>
    <w:bookmarkEnd w:id="29"/>
    <w:bookmarkStart w:id="30" w:name="expected-outcomes-and-impact"/>
    <w:p>
      <w:pPr>
        <w:pStyle w:val="Heading2"/>
      </w:pPr>
      <w:r>
        <w:t xml:space="preserve">7. Expected Outcomes and Impact</w:t>
      </w:r>
    </w:p>
    <w:p>
      <w:pPr>
        <w:pStyle w:val="FirstParagraph"/>
      </w:pPr>
      <w:r>
        <w:t xml:space="preserve">This experiment aims to provide valuable insights into the behavioral drivers of payment preferences in Vietnam Ho Chi Minh City. The findings will contribute to the broader understanding of how digital finance influences consumer behavior in emerging economies. For policymakers and financial institutions, the results can inform strategies to promote financial inclusion and responsible spending.</w:t>
      </w:r>
    </w:p>
    <w:p>
      <w:pPr>
        <w:pStyle w:val="BodyText"/>
      </w:pPr>
      <w:r>
        <w:t xml:space="preserve">Ultimately, this study seeks to bridge the gap between theoretical economic models and real-world practices in one of Asia's most vibrant economic centers.</w:t>
      </w:r>
    </w:p>
    <w:bookmarkEnd w:id="30"/>
    <w:bookmarkStart w:id="31" w:name="conclusion"/>
    <w:p>
      <w:pPr>
        <w:pStyle w:val="Heading2"/>
      </w:pPr>
      <w:r>
        <w:t xml:space="preserve">8. Conclusion</w:t>
      </w:r>
    </w:p>
    <w:p>
      <w:pPr>
        <w:pStyle w:val="FirstParagraph"/>
      </w:pPr>
      <w:r>
        <w:t xml:space="preserve">This Experiment Protocol provides a comprehensive framework for investigating the intersection of technology, behavior, and economics in Vietnam Ho Chi Minh City. By following this structured approach, the Economist and research team will ensure the integrity, reliability, and relevance of the study's findings.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Vietnam Ho Chi Minh City</dc:title>
  <dc:creator/>
  <dc:language>en</dc:language>
  <cp:keywords/>
  <dcterms:created xsi:type="dcterms:W3CDTF">2026-10-10T08:51:26Z</dcterms:created>
  <dcterms:modified xsi:type="dcterms:W3CDTF">2026-10-10T08:51:26Z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