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China</w:t>
      </w:r>
      <w:r>
        <w:t xml:space="preserve"> </w:t>
      </w:r>
      <w:r>
        <w:t xml:space="preserve">Guangzhou</w:t>
      </w:r>
    </w:p>
    <w:bookmarkStart w:id="35" w:name="Xc7e699ec5640deb72e4f3edb2b284d00309b7cc"/>
    <w:p>
      <w:pPr>
        <w:pStyle w:val="Heading1"/>
      </w:pPr>
      <w:r>
        <w:t xml:space="preserve">Experiment Protocol: Deployment and Evaluation of the Editor in China Guangzhou</w:t>
      </w:r>
    </w:p>
    <w:p>
      <w:pPr>
        <w:pStyle w:val="FirstParagraph"/>
      </w:pPr>
      <w:r>
        <w:rPr>
          <w:bCs/>
          <w:b/>
        </w:rPr>
        <w:t xml:space="preserve">Document ID:</w:t>
      </w:r>
      <w:r>
        <w:t xml:space="preserve"> </w:t>
      </w:r>
      <w:r>
        <w:t xml:space="preserve">EP-GZ-2023-001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China Guangzhou</w:t>
      </w:r>
    </w:p>
    <w:p>
      <w:pPr>
        <w:pStyle w:val="BodyText"/>
      </w:pPr>
      <w:r>
        <w:rPr>
          <w:bCs/>
          <w:b/>
        </w:rPr>
        <w:t xml:space="preserve">Subject:</w:t>
      </w:r>
      <w:r>
        <w:t xml:space="preserve"> </w:t>
      </w:r>
      <w:r>
        <w:t xml:space="preserve">The Editor</w:t>
      </w:r>
    </w:p>
    <w:bookmarkStart w:id="20" w:name="introduction"/>
    <w:p>
      <w:pPr>
        <w:pStyle w:val="Heading2"/>
      </w:pPr>
      <w:r>
        <w:t xml:space="preserve">1. Introduction</w:t>
      </w:r>
    </w:p>
    <w:p>
      <w:pPr>
        <w:pStyle w:val="FirstParagraph"/>
      </w:pPr>
      <w:r>
        <w:t xml:space="preserve">This Experiment Protocol outlines the procedures, methodologies, and evaluation criteria for deploying and assessing the performance of the</w:t>
      </w:r>
      <w:r>
        <w:t xml:space="preserve"> </w:t>
      </w:r>
      <w:r>
        <w:t xml:space="preserve">Editor</w:t>
      </w:r>
      <w:r>
        <w:t xml:space="preserve"> </w:t>
      </w:r>
      <w:r>
        <w:t xml:space="preserve">within the specific technological and regulatory environment of</w:t>
      </w:r>
      <w:r>
        <w:t xml:space="preserve"> </w:t>
      </w:r>
      <w:r>
        <w:t xml:space="preserve">China Guangzhou</w:t>
      </w:r>
      <w:r>
        <w:t xml:space="preserve">. The Editor is a software application designed for content creation, management, and collaboration. This experiment aims to validate its functionality, usability, and compliance with local standards in one of China's most dynamic tech hubs.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performance of the Editor under typical network conditions in China Guangzhou.</w:t>
      </w:r>
    </w:p>
    <w:p>
      <w:pPr>
        <w:numPr>
          <w:ilvl w:val="0"/>
          <w:numId w:val="1001"/>
        </w:numPr>
        <w:pStyle w:val="Compact"/>
      </w:pPr>
      <w:r>
        <w:t xml:space="preserve">To assess user experience and adoption rates among local professionals.</w:t>
      </w:r>
    </w:p>
    <w:p>
      <w:pPr>
        <w:numPr>
          <w:ilvl w:val="0"/>
          <w:numId w:val="1001"/>
        </w:numPr>
        <w:pStyle w:val="Compact"/>
      </w:pPr>
      <w:r>
        <w:t xml:space="preserve">To ensure compliance with Chinese data security and content regulations.</w:t>
      </w:r>
    </w:p>
    <w:p>
      <w:pPr>
        <w:numPr>
          <w:ilvl w:val="0"/>
          <w:numId w:val="1001"/>
        </w:numPr>
        <w:pStyle w:val="Compact"/>
      </w:pPr>
      <w:r>
        <w:t xml:space="preserve">To identify any localization challenges specific to the Guangzhou market.</w:t>
      </w:r>
    </w:p>
    <w:bookmarkEnd w:id="21"/>
    <w:bookmarkStart w:id="22" w:name="scope"/>
    <w:p>
      <w:pPr>
        <w:pStyle w:val="Heading2"/>
      </w:pPr>
      <w:r>
        <w:t xml:space="preserve">3. Scope</w:t>
      </w:r>
    </w:p>
    <w:p>
      <w:pPr>
        <w:pStyle w:val="FirstParagraph"/>
      </w:pPr>
      <w:r>
        <w:t xml:space="preserve">This protocol covers the deployment of the Editor on both cloud-based and on-premise infrastructure within China Guangzhou. It includes testing phases involving a selected group of users from various industries, including media, education, and technology. The scope is limited to the functionalities of the Editor relevant to content editing, collaboration, and data management.</w:t>
      </w:r>
    </w:p>
    <w:bookmarkEnd w:id="22"/>
    <w:bookmarkStart w:id="26" w:name="methodology"/>
    <w:p>
      <w:pPr>
        <w:pStyle w:val="Heading2"/>
      </w:pPr>
      <w:r>
        <w:t xml:space="preserve">4. Methodology</w:t>
      </w:r>
    </w:p>
    <w:bookmarkStart w:id="23" w:name="infrastructure-setup"/>
    <w:p>
      <w:pPr>
        <w:pStyle w:val="Heading3"/>
      </w:pPr>
      <w:r>
        <w:t xml:space="preserve">4.1. Infrastructure Setup</w:t>
      </w:r>
    </w:p>
    <w:p>
      <w:pPr>
        <w:pStyle w:val="FirstParagraph"/>
      </w:pPr>
      <w:r>
        <w:t xml:space="preserve">The Editor will be hosted on servers located within China Guangzhou to ensure low latency and compliance with data sovereignty laws. The infrastructure will include:</w:t>
      </w:r>
    </w:p>
    <w:p>
      <w:pPr>
        <w:numPr>
          <w:ilvl w:val="0"/>
          <w:numId w:val="1002"/>
        </w:numPr>
        <w:pStyle w:val="Compact"/>
      </w:pPr>
      <w:r>
        <w:t xml:space="preserve">Cloud servers provided by a local Chinese cloud service provider.</w:t>
      </w:r>
    </w:p>
    <w:p>
      <w:pPr>
        <w:numPr>
          <w:ilvl w:val="0"/>
          <w:numId w:val="1002"/>
        </w:numPr>
        <w:pStyle w:val="Compact"/>
      </w:pPr>
      <w:r>
        <w:t xml:space="preserve">On-premise servers for organizations requiring enhanced data control.</w:t>
      </w:r>
    </w:p>
    <w:p>
      <w:pPr>
        <w:numPr>
          <w:ilvl w:val="0"/>
          <w:numId w:val="1002"/>
        </w:numPr>
        <w:pStyle w:val="Compact"/>
      </w:pPr>
      <w:r>
        <w:t xml:space="preserve">Network configurations optimized for local internet service providers.</w:t>
      </w:r>
    </w:p>
    <w:bookmarkEnd w:id="23"/>
    <w:bookmarkStart w:id="24" w:name="user-selection"/>
    <w:p>
      <w:pPr>
        <w:pStyle w:val="Heading3"/>
      </w:pPr>
      <w:r>
        <w:t xml:space="preserve">4.2. User Selection</w:t>
      </w:r>
    </w:p>
    <w:p>
      <w:pPr>
        <w:pStyle w:val="FirstParagraph"/>
      </w:pPr>
      <w:r>
        <w:t xml:space="preserve">A diverse group of 100 users will be selected from China Guangzhou, representing different demographics and professional backgrounds. The selection criteria include:</w:t>
      </w:r>
    </w:p>
    <w:p>
      <w:pPr>
        <w:numPr>
          <w:ilvl w:val="0"/>
          <w:numId w:val="1003"/>
        </w:numPr>
        <w:pStyle w:val="Compact"/>
      </w:pPr>
      <w:r>
        <w:t xml:space="preserve">Proficiency in using digital content tools.</w:t>
      </w:r>
    </w:p>
    <w:p>
      <w:pPr>
        <w:numPr>
          <w:ilvl w:val="0"/>
          <w:numId w:val="1003"/>
        </w:numPr>
        <w:pStyle w:val="Compact"/>
      </w:pPr>
      <w:r>
        <w:t xml:space="preserve">Willingness to provide feedback on the Editor.</w:t>
      </w:r>
    </w:p>
    <w:p>
      <w:pPr>
        <w:numPr>
          <w:ilvl w:val="0"/>
          <w:numId w:val="1003"/>
        </w:numPr>
        <w:pStyle w:val="Compact"/>
      </w:pPr>
      <w:r>
        <w:t xml:space="preserve">Representation from key industries in Guangzhou.</w:t>
      </w:r>
    </w:p>
    <w:bookmarkEnd w:id="24"/>
    <w:bookmarkStart w:id="25" w:name="testing-phases"/>
    <w:p>
      <w:pPr>
        <w:pStyle w:val="Heading3"/>
      </w:pPr>
      <w:r>
        <w:t xml:space="preserve">4.3. Testing Phases</w:t>
      </w:r>
    </w:p>
    <w:p>
      <w:pPr>
        <w:pStyle w:val="FirstParagraph"/>
      </w:pPr>
      <w:r>
        <w:t xml:space="preserve">The experiment will be conducted in three phases:</w:t>
      </w:r>
    </w:p>
    <w:p>
      <w:pPr>
        <w:numPr>
          <w:ilvl w:val="0"/>
          <w:numId w:val="1004"/>
        </w:numPr>
        <w:pStyle w:val="Compact"/>
      </w:pPr>
      <w:r>
        <w:rPr>
          <w:bCs/>
          <w:b/>
        </w:rPr>
        <w:t xml:space="preserve">Phase 1: Technical Validation</w:t>
      </w:r>
      <w:r>
        <w:t xml:space="preserve"> </w:t>
      </w:r>
      <w:r>
        <w:t xml:space="preserve">- Assessing the Editor's performance, stability, and security.</w:t>
      </w:r>
    </w:p>
    <w:p>
      <w:pPr>
        <w:numPr>
          <w:ilvl w:val="0"/>
          <w:numId w:val="1004"/>
        </w:numPr>
        <w:pStyle w:val="Compact"/>
      </w:pPr>
      <w:r>
        <w:rPr>
          <w:bCs/>
          <w:b/>
        </w:rPr>
        <w:t xml:space="preserve">Phase 2: User Acceptance Testing</w:t>
      </w:r>
      <w:r>
        <w:t xml:space="preserve"> </w:t>
      </w:r>
      <w:r>
        <w:t xml:space="preserve">- Evaluating usability and gathering user feedback.</w:t>
      </w:r>
    </w:p>
    <w:p>
      <w:pPr>
        <w:numPr>
          <w:ilvl w:val="0"/>
          <w:numId w:val="1004"/>
        </w:numPr>
        <w:pStyle w:val="Compact"/>
      </w:pPr>
      <w:r>
        <w:rPr>
          <w:bCs/>
          <w:b/>
        </w:rPr>
        <w:t xml:space="preserve">Phase 3: Compliance and Localization</w:t>
      </w:r>
      <w:r>
        <w:t xml:space="preserve"> </w:t>
      </w:r>
      <w:r>
        <w:t xml:space="preserve">- Ensuring adherence to local regulations and cultural norms.</w:t>
      </w:r>
    </w:p>
    <w:bookmarkEnd w:id="25"/>
    <w:bookmarkEnd w:id="26"/>
    <w:bookmarkStart w:id="30" w:name="procedures"/>
    <w:p>
      <w:pPr>
        <w:pStyle w:val="Heading2"/>
      </w:pPr>
      <w:r>
        <w:t xml:space="preserve">5. Procedures</w:t>
      </w:r>
    </w:p>
    <w:bookmarkStart w:id="27" w:name="technical-validation"/>
    <w:p>
      <w:pPr>
        <w:pStyle w:val="Heading3"/>
      </w:pPr>
      <w:r>
        <w:t xml:space="preserve">5.1. Technical Validation</w:t>
      </w:r>
    </w:p>
    <w:p>
      <w:pPr>
        <w:pStyle w:val="FirstParagraph"/>
      </w:pPr>
      <w:r>
        <w:t xml:space="preserve">During this phase, the Editor will undergo rigorous testing to ensure it meets technical standards. Key activities include:</w:t>
      </w:r>
    </w:p>
    <w:p>
      <w:pPr>
        <w:numPr>
          <w:ilvl w:val="0"/>
          <w:numId w:val="1005"/>
        </w:numPr>
        <w:pStyle w:val="Compact"/>
      </w:pPr>
      <w:r>
        <w:t xml:space="preserve">Load testing to simulate high user traffic.</w:t>
      </w:r>
    </w:p>
    <w:p>
      <w:pPr>
        <w:numPr>
          <w:ilvl w:val="0"/>
          <w:numId w:val="1005"/>
        </w:numPr>
        <w:pStyle w:val="Compact"/>
      </w:pPr>
      <w:r>
        <w:t xml:space="preserve">Security audits to identify vulnerabilities.</w:t>
      </w:r>
    </w:p>
    <w:p>
      <w:pPr>
        <w:numPr>
          <w:ilvl w:val="0"/>
          <w:numId w:val="1005"/>
        </w:numPr>
        <w:pStyle w:val="Compact"/>
      </w:pPr>
      <w:r>
        <w:t xml:space="preserve">Performance monitoring to measure response times and uptime.</w:t>
      </w:r>
    </w:p>
    <w:bookmarkEnd w:id="27"/>
    <w:bookmarkStart w:id="28" w:name="user-acceptance-testing"/>
    <w:p>
      <w:pPr>
        <w:pStyle w:val="Heading3"/>
      </w:pPr>
      <w:r>
        <w:t xml:space="preserve">5.2. User Acceptance Testing</w:t>
      </w:r>
    </w:p>
    <w:p>
      <w:pPr>
        <w:pStyle w:val="FirstParagraph"/>
      </w:pPr>
      <w:r>
        <w:t xml:space="preserve">Users will be trained on the Editor and asked to perform specific tasks. Feedback will be collected through surveys and interviews. Key metrics include:</w:t>
      </w:r>
    </w:p>
    <w:p>
      <w:pPr>
        <w:numPr>
          <w:ilvl w:val="0"/>
          <w:numId w:val="1006"/>
        </w:numPr>
        <w:pStyle w:val="Compact"/>
      </w:pPr>
      <w:r>
        <w:t xml:space="preserve">User satisfaction scores.</w:t>
      </w:r>
    </w:p>
    <w:p>
      <w:pPr>
        <w:numPr>
          <w:ilvl w:val="0"/>
          <w:numId w:val="1006"/>
        </w:numPr>
        <w:pStyle w:val="Compact"/>
      </w:pPr>
      <w:r>
        <w:t xml:space="preserve">Task completion rates.</w:t>
      </w:r>
    </w:p>
    <w:p>
      <w:pPr>
        <w:numPr>
          <w:ilvl w:val="0"/>
          <w:numId w:val="1006"/>
        </w:numPr>
        <w:pStyle w:val="Compact"/>
      </w:pPr>
      <w:r>
        <w:t xml:space="preserve">Frequency of technical issues reported.</w:t>
      </w:r>
    </w:p>
    <w:bookmarkEnd w:id="28"/>
    <w:bookmarkStart w:id="29" w:name="compliance-and-localization"/>
    <w:p>
      <w:pPr>
        <w:pStyle w:val="Heading3"/>
      </w:pPr>
      <w:r>
        <w:t xml:space="preserve">5.3. Compliance and Localization</w:t>
      </w:r>
    </w:p>
    <w:p>
      <w:pPr>
        <w:pStyle w:val="FirstParagraph"/>
      </w:pPr>
      <w:r>
        <w:t xml:space="preserve">The Editor will be reviewed to ensure it complies with Chinese regulations, including data protection laws and content guidelines. Localization efforts will focus on:</w:t>
      </w:r>
    </w:p>
    <w:p>
      <w:pPr>
        <w:numPr>
          <w:ilvl w:val="0"/>
          <w:numId w:val="1007"/>
        </w:numPr>
        <w:pStyle w:val="Compact"/>
      </w:pPr>
      <w:r>
        <w:t xml:space="preserve">Language support for Mandarin and Cantonese.</w:t>
      </w:r>
    </w:p>
    <w:p>
      <w:pPr>
        <w:numPr>
          <w:ilvl w:val="0"/>
          <w:numId w:val="1007"/>
        </w:numPr>
        <w:pStyle w:val="Compact"/>
      </w:pPr>
      <w:r>
        <w:t xml:space="preserve">Cultural adaptation of user interface elements.</w:t>
      </w:r>
    </w:p>
    <w:p>
      <w:pPr>
        <w:numPr>
          <w:ilvl w:val="0"/>
          <w:numId w:val="1007"/>
        </w:numPr>
        <w:pStyle w:val="Compact"/>
      </w:pPr>
      <w:r>
        <w:t xml:space="preserve">Integration with local payment and authentication systems.</w:t>
      </w:r>
    </w:p>
    <w:bookmarkEnd w:id="29"/>
    <w:bookmarkEnd w:id="30"/>
    <w:bookmarkStart w:id="31" w:name="data-collection-and-analysis"/>
    <w:p>
      <w:pPr>
        <w:pStyle w:val="Heading2"/>
      </w:pPr>
      <w:r>
        <w:t xml:space="preserve">6. Data Collection and Analysis</w:t>
      </w:r>
    </w:p>
    <w:p>
      <w:pPr>
        <w:pStyle w:val="FirstParagraph"/>
      </w:pPr>
      <w:r>
        <w:t xml:space="preserve">Data will be collected throughout the experiment using automated tools and manual surveys. Key data points include:</w:t>
      </w:r>
    </w:p>
    <w:p>
      <w:pPr>
        <w:numPr>
          <w:ilvl w:val="0"/>
          <w:numId w:val="1008"/>
        </w:numPr>
        <w:pStyle w:val="Compact"/>
      </w:pPr>
      <w:r>
        <w:t xml:space="preserve">System performance metrics.</w:t>
      </w:r>
    </w:p>
    <w:p>
      <w:pPr>
        <w:numPr>
          <w:ilvl w:val="0"/>
          <w:numId w:val="1008"/>
        </w:numPr>
        <w:pStyle w:val="Compact"/>
      </w:pPr>
      <w:r>
        <w:t xml:space="preserve">User feedback and satisfaction scores.</w:t>
      </w:r>
    </w:p>
    <w:p>
      <w:pPr>
        <w:numPr>
          <w:ilvl w:val="0"/>
          <w:numId w:val="1008"/>
        </w:numPr>
        <w:pStyle w:val="Compact"/>
      </w:pPr>
      <w:r>
        <w:t xml:space="preserve">Compliance audit results.</w:t>
      </w:r>
    </w:p>
    <w:p>
      <w:pPr>
        <w:pStyle w:val="FirstParagraph"/>
      </w:pPr>
      <w:r>
        <w:t xml:space="preserve">Data analysis will be conducted using statistical methods to identify trends and areas for improvement. Results will be documented in a final report.</w:t>
      </w:r>
    </w:p>
    <w:bookmarkEnd w:id="31"/>
    <w:bookmarkStart w:id="32" w:name="risk-management"/>
    <w:p>
      <w:pPr>
        <w:pStyle w:val="Heading2"/>
      </w:pPr>
      <w:r>
        <w:t xml:space="preserve">7. Risk Management</w:t>
      </w:r>
    </w:p>
    <w:p>
      <w:pPr>
        <w:pStyle w:val="FirstParagraph"/>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Network instability</w:t>
            </w:r>
          </w:p>
        </w:tc>
        <w:tc>
          <w:tcPr/>
          <w:p>
            <w:pPr>
              <w:pStyle w:val="Compact"/>
              <w:jc w:val="left"/>
            </w:pPr>
            <w:r>
              <w:t xml:space="preserve">Use of redundant servers and local CDNs.</w:t>
            </w:r>
          </w:p>
        </w:tc>
      </w:tr>
      <w:tr>
        <w:tc>
          <w:tcPr/>
          <w:p>
            <w:pPr>
              <w:pStyle w:val="Compact"/>
              <w:jc w:val="left"/>
            </w:pPr>
            <w:r>
              <w:t xml:space="preserve">Regulatory non-compliance</w:t>
            </w:r>
          </w:p>
        </w:tc>
        <w:tc>
          <w:tcPr/>
          <w:p>
            <w:pPr>
              <w:pStyle w:val="Compact"/>
              <w:jc w:val="left"/>
            </w:pPr>
            <w:r>
              <w:t xml:space="preserve">Engagement with local legal experts.</w:t>
            </w:r>
          </w:p>
        </w:tc>
      </w:tr>
      <w:tr>
        <w:tc>
          <w:tcPr/>
          <w:p>
            <w:pPr>
              <w:pStyle w:val="Compact"/>
              <w:jc w:val="left"/>
            </w:pPr>
            <w:r>
              <w:t xml:space="preserve">User resistance</w:t>
            </w:r>
          </w:p>
        </w:tc>
        <w:tc>
          <w:tcPr/>
          <w:p>
            <w:pPr>
              <w:pStyle w:val="Compact"/>
              <w:jc w:val="left"/>
            </w:pPr>
            <w:r>
              <w:t xml:space="preserve">Comprehensive training and support.</w:t>
            </w:r>
          </w:p>
        </w:tc>
      </w:tr>
    </w:tbl>
    <w:bookmarkEnd w:id="32"/>
    <w:bookmarkStart w:id="33" w:name="timeline"/>
    <w:p>
      <w:pPr>
        <w:pStyle w:val="Heading2"/>
      </w:pPr>
      <w:r>
        <w:t xml:space="preserve">8. Timeline</w:t>
      </w:r>
    </w:p>
    <w:p>
      <w:pPr>
        <w:pStyle w:val="FirstParagraph"/>
      </w:pPr>
      <w:r>
        <w:t xml:space="preserve">The experiment is scheduled to run for 12 weeks, starting from November 1, 2023. Key milestones include:</w:t>
      </w:r>
    </w:p>
    <w:p>
      <w:pPr>
        <w:numPr>
          <w:ilvl w:val="0"/>
          <w:numId w:val="1009"/>
        </w:numPr>
        <w:pStyle w:val="Compact"/>
      </w:pPr>
      <w:r>
        <w:t xml:space="preserve">Week 1-2: Infrastructure setup and technical validation.</w:t>
      </w:r>
    </w:p>
    <w:p>
      <w:pPr>
        <w:numPr>
          <w:ilvl w:val="0"/>
          <w:numId w:val="1009"/>
        </w:numPr>
        <w:pStyle w:val="Compact"/>
      </w:pPr>
      <w:r>
        <w:t xml:space="preserve">Week 3-6: User acceptance testing.</w:t>
      </w:r>
    </w:p>
    <w:p>
      <w:pPr>
        <w:numPr>
          <w:ilvl w:val="0"/>
          <w:numId w:val="1009"/>
        </w:numPr>
        <w:pStyle w:val="Compact"/>
      </w:pPr>
      <w:r>
        <w:t xml:space="preserve">Week 7-10: Compliance and localization review.</w:t>
      </w:r>
    </w:p>
    <w:p>
      <w:pPr>
        <w:numPr>
          <w:ilvl w:val="0"/>
          <w:numId w:val="1009"/>
        </w:numPr>
        <w:pStyle w:val="Compact"/>
      </w:pPr>
      <w:r>
        <w:t xml:space="preserve">Week 11-12: Data analysis and reporting.</w:t>
      </w:r>
    </w:p>
    <w:bookmarkEnd w:id="33"/>
    <w:bookmarkStart w:id="34" w:name="conclusion"/>
    <w:p>
      <w:pPr>
        <w:pStyle w:val="Heading2"/>
      </w:pPr>
      <w:r>
        <w:t xml:space="preserve">9. Conclusion</w:t>
      </w:r>
    </w:p>
    <w:p>
      <w:pPr>
        <w:pStyle w:val="FirstParagraph"/>
      </w:pPr>
      <w:r>
        <w:t xml:space="preserve">This Experiment Protocol provides a structured approach to deploying and evaluating the Editor in China Guangzhou. By following these procedures, we aim to ensure the Editor's success in this market while adhering to local standards and user expectations.</w:t>
      </w:r>
    </w:p>
    <w:p>
      <w:pPr>
        <w:pStyle w:val="BodyText"/>
      </w:pPr>
      <w:r>
        <w:t xml:space="preserve">Prepared by: Technical Team</w:t>
      </w:r>
    </w:p>
    <w:p>
      <w:pPr>
        <w:pStyle w:val="BodyText"/>
      </w:pPr>
      <w:r>
        <w:t xml:space="preserve">Approved by: Project Manager</w:t>
      </w:r>
    </w:p>
    <w:p>
      <w:pPr>
        <w:pStyle w:val="BodyText"/>
      </w:pPr>
      <w:r>
        <w:t xml:space="preserve">For internal use only.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China Guangzhou</dc:title>
  <dc:creator/>
  <dc:language>en</dc:language>
  <cp:keywords/>
  <dcterms:created xsi:type="dcterms:W3CDTF">2026-10-10T05:03:44Z</dcterms:created>
  <dcterms:modified xsi:type="dcterms:W3CDTF">2026-10-10T05:03:44Z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