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Germany</w:t>
      </w:r>
      <w:r>
        <w:t xml:space="preserve"> </w:t>
      </w:r>
      <w:r>
        <w:t xml:space="preserve">Berlin</w:t>
      </w:r>
    </w:p>
    <w:bookmarkStart w:id="20" w:name="X43076ecb5c8eaa7873c2a9bc11470fdfffb6848"/>
    <w:p>
      <w:pPr>
        <w:pStyle w:val="Heading1"/>
      </w:pPr>
      <w:r>
        <w:t xml:space="preserve">Experiment Protocol: Advanced Text Editor Evaluation in Germany Berlin</w:t>
      </w:r>
    </w:p>
    <w:p>
      <w:pPr>
        <w:pStyle w:val="FirstParagraph"/>
      </w:pPr>
      <w:r>
        <w:rPr>
          <w:bCs/>
          <w:b/>
        </w:rPr>
        <w:t xml:space="preserve">Protocol ID:</w:t>
      </w:r>
      <w:r>
        <w:t xml:space="preserve"> </w:t>
      </w:r>
      <w:r>
        <w:t xml:space="preserve">EXP-EDT-BER-2024-001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Berlin, Germany</w:t>
      </w:r>
    </w:p>
    <w:p>
      <w:pPr>
        <w:pStyle w:val="BodyText"/>
      </w:pPr>
      <w:r>
        <w:rPr>
          <w:bCs/>
          <w:b/>
        </w:rPr>
        <w:t xml:space="preserve">Principal Investigator:</w:t>
      </w:r>
      <w:r>
        <w:t xml:space="preserve"> </w:t>
      </w:r>
      <w:r>
        <w:t xml:space="preserve">Dr. Anna Schmidt</w:t>
      </w:r>
    </w:p>
    <w:p>
      <w:pPr>
        <w:pStyle w:val="BodyText"/>
      </w:pPr>
      <w:r>
        <w:rPr>
          <w:bCs/>
          <w:b/>
        </w:rPr>
        <w:t xml:space="preserve">Department:</w:t>
      </w:r>
      <w:r>
        <w:t xml:space="preserve"> </w:t>
      </w:r>
      <w:r>
        <w:t xml:space="preserve">Human-Computer Interaction Lab, Berlin Institute of Technology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usability, efficiency, and user satisfaction of a new advanced text Editor designed for professional writers, developers, and researchers. The study is conducted in Germany Berlin, a hub for technology and innovation, to ensure that the Editor meets the high standards expected by users in this region. The primary objective is to assess how effectively the Editor supports various tasks, including document creation, editing, collaboration, and integration with other tools.</w:t>
      </w:r>
    </w:p>
    <w:p>
      <w:pPr>
        <w:pStyle w:val="BodyText"/>
      </w:pPr>
      <w:r>
        <w:t xml:space="preserve">The Editor under evaluation incorporates features such as real-time collaboration, version control, AI-assisted writing, and customizable interfaces. Given the diverse user base in Germany Berlin, it is crucial to understand how these features perform in real-world scenarios and whether they align with the needs and preferences of local users.</w:t>
      </w:r>
    </w:p>
    <w:bookmarkEnd w:id="21"/>
    <w:bookmarkStart w:id="22"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evaluate the usability of the Editor in terms of ease of use, learnability, and efficiency.</w:t>
      </w:r>
    </w:p>
    <w:p>
      <w:pPr>
        <w:numPr>
          <w:ilvl w:val="0"/>
          <w:numId w:val="1001"/>
        </w:numPr>
        <w:pStyle w:val="Compact"/>
      </w:pPr>
      <w:r>
        <w:t xml:space="preserve">To measure the impact of the Editor's features on task completion time and accuracy.</w:t>
      </w:r>
    </w:p>
    <w:p>
      <w:pPr>
        <w:numPr>
          <w:ilvl w:val="0"/>
          <w:numId w:val="1001"/>
        </w:numPr>
        <w:pStyle w:val="Compact"/>
      </w:pPr>
      <w:r>
        <w:t xml:space="preserve">To assess user satisfaction and identify areas for improvement.</w:t>
      </w:r>
    </w:p>
    <w:p>
      <w:pPr>
        <w:numPr>
          <w:ilvl w:val="0"/>
          <w:numId w:val="1001"/>
        </w:numPr>
        <w:pStyle w:val="Compact"/>
      </w:pPr>
      <w:r>
        <w:t xml:space="preserve">To compare the Editor's performance with existing tools commonly used in Germany Berlin.</w:t>
      </w:r>
    </w:p>
    <w:bookmarkEnd w:id="22"/>
    <w:bookmarkStart w:id="27"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30 participants from Germany Berlin, representing a diverse range of professions, including writers, developers, researchers, and students. Participants will be recruited through local universities, tech companies, and online platforms. Inclusion criteria include:</w:t>
      </w:r>
    </w:p>
    <w:p>
      <w:pPr>
        <w:numPr>
          <w:ilvl w:val="0"/>
          <w:numId w:val="1002"/>
        </w:numPr>
        <w:pStyle w:val="Compact"/>
      </w:pPr>
      <w:r>
        <w:t xml:space="preserve">Age: 18-65 years</w:t>
      </w:r>
    </w:p>
    <w:p>
      <w:pPr>
        <w:numPr>
          <w:ilvl w:val="0"/>
          <w:numId w:val="1002"/>
        </w:numPr>
        <w:pStyle w:val="Compact"/>
      </w:pPr>
      <w:r>
        <w:t xml:space="preserve">Proficiency in English and German</w:t>
      </w:r>
    </w:p>
    <w:p>
      <w:pPr>
        <w:numPr>
          <w:ilvl w:val="0"/>
          <w:numId w:val="1002"/>
        </w:numPr>
        <w:pStyle w:val="Compact"/>
      </w:pPr>
      <w:r>
        <w:t xml:space="preserve">Regular use of text editors for professional or academic purposes</w:t>
      </w:r>
    </w:p>
    <w:p>
      <w:pPr>
        <w:pStyle w:val="FirstParagraph"/>
      </w:pPr>
      <w:r>
        <w:t xml:space="preserve">Participants will be compensated for their time and effort.</w:t>
      </w:r>
    </w:p>
    <w:bookmarkEnd w:id="23"/>
    <w:bookmarkStart w:id="24" w:name="experimental-design"/>
    <w:p>
      <w:pPr>
        <w:pStyle w:val="Heading3"/>
      </w:pPr>
      <w:r>
        <w:t xml:space="preserve">3.2 Experimental Design</w:t>
      </w:r>
    </w:p>
    <w:p>
      <w:pPr>
        <w:pStyle w:val="FirstParagraph"/>
      </w:pPr>
      <w:r>
        <w:t xml:space="preserve">The experiment will follow a within-subjects design, where each participant will use both the new Editor and a control Editor (a widely used tool in Germany Berlin) to complete a set of predefined tasks. The order of Editor usage will be counterbalanced to control for learning effects.</w:t>
      </w:r>
    </w:p>
    <w:bookmarkEnd w:id="24"/>
    <w:bookmarkStart w:id="25" w:name="tasks"/>
    <w:p>
      <w:pPr>
        <w:pStyle w:val="Heading3"/>
      </w:pPr>
      <w:r>
        <w:t xml:space="preserve">3.3 Tasks</w:t>
      </w:r>
    </w:p>
    <w:p>
      <w:pPr>
        <w:pStyle w:val="FirstParagraph"/>
      </w:pPr>
      <w:r>
        <w:t xml:space="preserve">Participants will be asked to perform the following tasks using each Editor:</w:t>
      </w:r>
    </w:p>
    <w:p>
      <w:pPr>
        <w:numPr>
          <w:ilvl w:val="0"/>
          <w:numId w:val="1003"/>
        </w:numPr>
        <w:pStyle w:val="Compact"/>
      </w:pPr>
      <w:r>
        <w:t xml:space="preserve">Create a new document and format it according to specified guidelines.</w:t>
      </w:r>
    </w:p>
    <w:p>
      <w:pPr>
        <w:numPr>
          <w:ilvl w:val="0"/>
          <w:numId w:val="1003"/>
        </w:numPr>
        <w:pStyle w:val="Compact"/>
      </w:pPr>
      <w:r>
        <w:t xml:space="preserve">Edit an existing document to correct errors and improve clarity.</w:t>
      </w:r>
    </w:p>
    <w:p>
      <w:pPr>
        <w:numPr>
          <w:ilvl w:val="0"/>
          <w:numId w:val="1003"/>
        </w:numPr>
        <w:pStyle w:val="Compact"/>
      </w:pPr>
      <w:r>
        <w:t xml:space="preserve">Collaborate with another participant in real-time to co-author a document.</w:t>
      </w:r>
    </w:p>
    <w:p>
      <w:pPr>
        <w:numPr>
          <w:ilvl w:val="0"/>
          <w:numId w:val="1003"/>
        </w:numPr>
        <w:pStyle w:val="Compact"/>
      </w:pPr>
      <w:r>
        <w:t xml:space="preserve">Use version control to track changes and revert to a previous version.</w:t>
      </w:r>
    </w:p>
    <w:p>
      <w:pPr>
        <w:numPr>
          <w:ilvl w:val="0"/>
          <w:numId w:val="1003"/>
        </w:numPr>
        <w:pStyle w:val="Compact"/>
      </w:pPr>
      <w:r>
        <w:t xml:space="preserve">Integrate the Editor with a cloud storage service and sync documents.</w:t>
      </w:r>
    </w:p>
    <w:bookmarkEnd w:id="25"/>
    <w:bookmarkStart w:id="26" w:name="data-collection"/>
    <w:p>
      <w:pPr>
        <w:pStyle w:val="Heading3"/>
      </w:pPr>
      <w:r>
        <w:t xml:space="preserve">3.4 Data Collection</w:t>
      </w:r>
    </w:p>
    <w:p>
      <w:pPr>
        <w:pStyle w:val="FirstParagraph"/>
      </w:pPr>
      <w:r>
        <w:t xml:space="preserve">Data will be collected through multiple methods:</w:t>
      </w:r>
    </w:p>
    <w:p>
      <w:pPr>
        <w:numPr>
          <w:ilvl w:val="0"/>
          <w:numId w:val="1004"/>
        </w:numPr>
        <w:pStyle w:val="Compact"/>
      </w:pPr>
      <w:r>
        <w:rPr>
          <w:bCs/>
          <w:b/>
        </w:rPr>
        <w:t xml:space="preserve">Performance Metrics:</w:t>
      </w:r>
      <w:r>
        <w:t xml:space="preserve"> </w:t>
      </w:r>
      <w:r>
        <w:t xml:space="preserve">Task completion time, error rate, and number of steps taken.</w:t>
      </w:r>
    </w:p>
    <w:p>
      <w:pPr>
        <w:numPr>
          <w:ilvl w:val="0"/>
          <w:numId w:val="1004"/>
        </w:numPr>
        <w:pStyle w:val="Compact"/>
      </w:pPr>
      <w:r>
        <w:rPr>
          <w:bCs/>
          <w:b/>
        </w:rPr>
        <w:t xml:space="preserve">User Feedback:</w:t>
      </w:r>
      <w:r>
        <w:t xml:space="preserve"> </w:t>
      </w:r>
      <w:r>
        <w:t xml:space="preserve">Post-task questionnaires using the System Usability Scale (SUS) and custom questions.</w:t>
      </w:r>
    </w:p>
    <w:p>
      <w:pPr>
        <w:numPr>
          <w:ilvl w:val="0"/>
          <w:numId w:val="1004"/>
        </w:numPr>
        <w:pStyle w:val="Compact"/>
      </w:pPr>
      <w:r>
        <w:rPr>
          <w:bCs/>
          <w:b/>
        </w:rPr>
        <w:t xml:space="preserve">Observations:</w:t>
      </w:r>
      <w:r>
        <w:t xml:space="preserve"> </w:t>
      </w:r>
      <w:r>
        <w:t xml:space="preserve">Researchers will observe participants during tasks and note any difficulties or issues.</w:t>
      </w:r>
    </w:p>
    <w:p>
      <w:pPr>
        <w:numPr>
          <w:ilvl w:val="0"/>
          <w:numId w:val="1004"/>
        </w:numPr>
        <w:pStyle w:val="Compact"/>
      </w:pPr>
      <w:r>
        <w:rPr>
          <w:bCs/>
          <w:b/>
        </w:rPr>
        <w:t xml:space="preserve">Interviews:</w:t>
      </w:r>
      <w:r>
        <w:t xml:space="preserve"> </w:t>
      </w:r>
      <w:r>
        <w:t xml:space="preserve">Semi-structured interviews will be conducted after the experiment to gather qualitative insights.</w:t>
      </w:r>
    </w:p>
    <w:bookmarkEnd w:id="26"/>
    <w:bookmarkEnd w:id="27"/>
    <w:bookmarkStart w:id="28" w:name="procedure"/>
    <w:p>
      <w:pPr>
        <w:pStyle w:val="Heading2"/>
      </w:pPr>
      <w:r>
        <w:t xml:space="preserve">4. Procedure</w:t>
      </w:r>
    </w:p>
    <w:p>
      <w:pPr>
        <w:pStyle w:val="FirstParagraph"/>
      </w:pPr>
      <w:r>
        <w:t xml:space="preserve">The experiment will be conducted in a controlled environment at the Berlin Institute of Technology. Each session will last approximately 90 minutes and will include the following steps:</w:t>
      </w:r>
    </w:p>
    <w:p>
      <w:pPr>
        <w:numPr>
          <w:ilvl w:val="0"/>
          <w:numId w:val="1005"/>
        </w:numPr>
        <w:pStyle w:val="Compact"/>
      </w:pPr>
      <w:r>
        <w:rPr>
          <w:bCs/>
          <w:b/>
        </w:rPr>
        <w:t xml:space="preserve">Introduction:</w:t>
      </w:r>
      <w:r>
        <w:t xml:space="preserve"> </w:t>
      </w:r>
      <w:r>
        <w:t xml:space="preserve">Participants will be briefed on the purpose of the study and given instructions on how to use the Editors.</w:t>
      </w:r>
    </w:p>
    <w:p>
      <w:pPr>
        <w:numPr>
          <w:ilvl w:val="0"/>
          <w:numId w:val="1005"/>
        </w:numPr>
        <w:pStyle w:val="Compact"/>
      </w:pPr>
      <w:r>
        <w:rPr>
          <w:bCs/>
          <w:b/>
        </w:rPr>
        <w:t xml:space="preserve">Practice Tasks:</w:t>
      </w:r>
      <w:r>
        <w:t xml:space="preserve"> </w:t>
      </w:r>
      <w:r>
        <w:t xml:space="preserve">Participants will complete simple practice tasks to familiarize themselves with the Editors.</w:t>
      </w:r>
    </w:p>
    <w:p>
      <w:pPr>
        <w:numPr>
          <w:ilvl w:val="0"/>
          <w:numId w:val="1005"/>
        </w:numPr>
        <w:pStyle w:val="Compact"/>
      </w:pPr>
      <w:r>
        <w:rPr>
          <w:bCs/>
          <w:b/>
        </w:rPr>
        <w:t xml:space="preserve">Experimental Tasks:</w:t>
      </w:r>
      <w:r>
        <w:t xml:space="preserve"> </w:t>
      </w:r>
      <w:r>
        <w:t xml:space="preserve">Participants will perform the predefined tasks using each Editor.</w:t>
      </w:r>
    </w:p>
    <w:p>
      <w:pPr>
        <w:numPr>
          <w:ilvl w:val="0"/>
          <w:numId w:val="1005"/>
        </w:numPr>
        <w:pStyle w:val="Compact"/>
      </w:pPr>
      <w:r>
        <w:rPr>
          <w:bCs/>
          <w:b/>
        </w:rPr>
        <w:t xml:space="preserve">Questionnaires:</w:t>
      </w:r>
      <w:r>
        <w:t xml:space="preserve"> </w:t>
      </w:r>
      <w:r>
        <w:t xml:space="preserve">Participants will complete post-task questionnaires.</w:t>
      </w:r>
    </w:p>
    <w:p>
      <w:pPr>
        <w:numPr>
          <w:ilvl w:val="0"/>
          <w:numId w:val="1005"/>
        </w:numPr>
        <w:pStyle w:val="Compact"/>
      </w:pPr>
      <w:r>
        <w:rPr>
          <w:bCs/>
          <w:b/>
        </w:rPr>
        <w:t xml:space="preserve">Interview:</w:t>
      </w:r>
      <w:r>
        <w:t xml:space="preserve"> </w:t>
      </w:r>
      <w:r>
        <w:t xml:space="preserve">Participants will participate in a brief interview to discuss their experiences.</w:t>
      </w:r>
    </w:p>
    <w:bookmarkEnd w:id="28"/>
    <w:bookmarkStart w:id="29" w:name="data-analysis"/>
    <w:p>
      <w:pPr>
        <w:pStyle w:val="Heading2"/>
      </w:pPr>
      <w:r>
        <w:t xml:space="preserve">5. Data Analysis</w:t>
      </w:r>
    </w:p>
    <w:p>
      <w:pPr>
        <w:pStyle w:val="FirstParagraph"/>
      </w:pPr>
      <w:r>
        <w:t xml:space="preserve">Quantitative data will be analyzed using statistical methods to compare performance metrics and user feedback between the two Editors. Qualitative data from observations and interviews will be analyzed thematically to identify common issues and suggestions for improvement.</w:t>
      </w:r>
    </w:p>
    <w:bookmarkEnd w:id="29"/>
    <w:bookmarkStart w:id="30" w:name="ethical-considerations"/>
    <w:p>
      <w:pPr>
        <w:pStyle w:val="Heading2"/>
      </w:pPr>
      <w:r>
        <w:t xml:space="preserve">6. Ethical Considerations</w:t>
      </w:r>
    </w:p>
    <w:p>
      <w:pPr>
        <w:pStyle w:val="FirstParagraph"/>
      </w:pPr>
      <w:r>
        <w:t xml:space="preserve">This study adheres to ethical guidelines for research involving human participants. Informed consent will be obtained from all participants, and their data will be anonymized and stored securely. Participants will be informed of their right to withdraw from the study at any time without penalty.</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new Editor in Germany Berlin. By following this protocol, we aim to gain valuable insights into the Editor's usability and effectiveness, ultimately contributing to its improvement and adoption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 in Germany Berlin</dc:title>
  <dc:creator/>
  <dc:language>en</dc:language>
  <cp:keywords/>
  <dcterms:created xsi:type="dcterms:W3CDTF">2026-10-10T01:45:39Z</dcterms:created>
  <dcterms:modified xsi:type="dcterms:W3CDTF">2026-10-10T01:45:39Z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