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Israel</w:t>
      </w:r>
      <w:r>
        <w:t xml:space="preserve"> </w:t>
      </w:r>
      <w:r>
        <w:t xml:space="preserve">Tel</w:t>
      </w:r>
      <w:r>
        <w:t xml:space="preserve"> </w:t>
      </w:r>
      <w:r>
        <w:t xml:space="preserve">Aviv</w:t>
      </w:r>
    </w:p>
    <w:bookmarkStart w:id="33" w:name="X9268efd4174b5e8ecc63e6598b3f2d40cd8b1b8"/>
    <w:p>
      <w:pPr>
        <w:pStyle w:val="Heading1"/>
      </w:pPr>
      <w:r>
        <w:t xml:space="preserve">Experiment Protocol: Advanced Editor Integration and Performance Analysis</w:t>
      </w:r>
    </w:p>
    <w:p>
      <w:pPr>
        <w:pStyle w:val="FirstParagraph"/>
      </w:pPr>
      <w:r>
        <w:rPr>
          <w:bCs/>
          <w:b/>
        </w:rPr>
        <w:t xml:space="preserve">Protocol ID:</w:t>
      </w:r>
      <w:r>
        <w:t xml:space="preserve"> </w:t>
      </w:r>
      <w:r>
        <w:t xml:space="preserve">EP-TLV-2024-001</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Evaluation of the "Editor" Software Suite in a High-Density Urban Environment</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for the deployment of the</w:t>
      </w:r>
      <w:r>
        <w:t xml:space="preserve"> </w:t>
      </w:r>
      <w:r>
        <w:rPr>
          <w:bCs/>
          <w:b/>
        </w:rPr>
        <w:t xml:space="preserve">Editor</w:t>
      </w:r>
      <w:r>
        <w:t xml:space="preserve">, a next-generation content management and code editing platform. The primary objective is to assess the Editor's performance, usability, and network resilience when utilized within the specific technological and cultural context of</w:t>
      </w:r>
      <w:r>
        <w:t xml:space="preserve"> </w:t>
      </w:r>
      <w:r>
        <w:rPr>
          <w:bCs/>
          <w:b/>
        </w:rPr>
        <w:t xml:space="preserve">Israel Tel Aviv</w:t>
      </w:r>
      <w:r>
        <w:t xml:space="preserve">.</w:t>
      </w:r>
    </w:p>
    <w:p>
      <w:pPr>
        <w:pStyle w:val="BodyText"/>
      </w:pPr>
      <w:r>
        <w:t xml:space="preserve">Tel Aviv, often referred to as the "Startup Nation's" capital, presents a unique testing ground characterized by high-speed fiber optic infrastructure, a highly technical user base, and strict data privacy regulations. This protocol aims to validate that the Editor meets the demanding standards of professional developers and content creators in this region.</w:t>
      </w:r>
    </w:p>
    <w:bookmarkEnd w:id="20"/>
    <w:bookmarkStart w:id="23" w:name="scope-and-environment"/>
    <w:p>
      <w:pPr>
        <w:pStyle w:val="Heading2"/>
      </w:pPr>
      <w:r>
        <w:t xml:space="preserve">2. Scope and Environment</w:t>
      </w:r>
    </w:p>
    <w:bookmarkStart w:id="21" w:name="geographic-and-network-context"/>
    <w:p>
      <w:pPr>
        <w:pStyle w:val="Heading3"/>
      </w:pPr>
      <w:r>
        <w:t xml:space="preserve">2.1 Geographic and Network Context</w:t>
      </w:r>
    </w:p>
    <w:p>
      <w:pPr>
        <w:pStyle w:val="FirstParagraph"/>
      </w:pPr>
      <w:r>
        <w:t xml:space="preserve">The experiment will be conducted exclusively in</w:t>
      </w:r>
      <w:r>
        <w:t xml:space="preserve"> </w:t>
      </w:r>
      <w:r>
        <w:rPr>
          <w:bCs/>
          <w:b/>
        </w:rPr>
        <w:t xml:space="preserve">Israel Tel Aviv</w:t>
      </w:r>
      <w:r>
        <w:t xml:space="preserve">. Test nodes will be distributed across key districts, including Ramat Aviv (residential/academic), Florentin (creative/tech hub), and the central business district. This distribution ensures that the Editor is tested against various network conditions, from stable enterprise connections to variable public Wi-Fi environments common in Tel Aviv's cafes and co-working spaces.</w:t>
      </w:r>
    </w:p>
    <w:bookmarkEnd w:id="21"/>
    <w:bookmarkStart w:id="22" w:name="hardware-specifications"/>
    <w:p>
      <w:pPr>
        <w:pStyle w:val="Heading3"/>
      </w:pPr>
      <w:r>
        <w:t xml:space="preserve">2.2 Hardware Specifications</w:t>
      </w:r>
    </w:p>
    <w:p>
      <w:pPr>
        <w:pStyle w:val="FirstParagraph"/>
      </w:pPr>
      <w:r>
        <w:t xml:space="preserve">All participants will utilize standardized hardware to ensure consistency:</w:t>
      </w:r>
    </w:p>
    <w:p>
      <w:pPr>
        <w:numPr>
          <w:ilvl w:val="0"/>
          <w:numId w:val="1001"/>
        </w:numPr>
        <w:pStyle w:val="Compact"/>
      </w:pPr>
      <w:r>
        <w:t xml:space="preserve">Processor: Intel Core i7 or Apple M1/M2 equivalent.</w:t>
      </w:r>
    </w:p>
    <w:p>
      <w:pPr>
        <w:numPr>
          <w:ilvl w:val="0"/>
          <w:numId w:val="1001"/>
        </w:numPr>
        <w:pStyle w:val="Compact"/>
      </w:pPr>
      <w:r>
        <w:t xml:space="preserve">RAM: Minimum 16GB.</w:t>
      </w:r>
    </w:p>
    <w:p>
      <w:pPr>
        <w:numPr>
          <w:ilvl w:val="0"/>
          <w:numId w:val="1001"/>
        </w:numPr>
        <w:pStyle w:val="Compact"/>
      </w:pPr>
      <w:r>
        <w:t xml:space="preserve">Storage: NVMe SSD with at least 500GB free space.</w:t>
      </w:r>
    </w:p>
    <w:p>
      <w:pPr>
        <w:numPr>
          <w:ilvl w:val="0"/>
          <w:numId w:val="1001"/>
        </w:numPr>
        <w:pStyle w:val="Compact"/>
      </w:pPr>
      <w:r>
        <w:t xml:space="preserve">Operating System: Windows 11, macOS Ventura, or Ubuntu 22.04 LTS.</w:t>
      </w:r>
    </w:p>
    <w:bookmarkEnd w:id="22"/>
    <w:bookmarkEnd w:id="23"/>
    <w:bookmarkStart w:id="24" w:name="participant-selection"/>
    <w:p>
      <w:pPr>
        <w:pStyle w:val="Heading2"/>
      </w:pPr>
      <w:r>
        <w:t xml:space="preserve">3. Participant Selection</w:t>
      </w:r>
    </w:p>
    <w:p>
      <w:pPr>
        <w:pStyle w:val="FirstParagraph"/>
      </w:pPr>
      <w:r>
        <w:t xml:space="preserve">To ensure the validity of the results regarding the</w:t>
      </w:r>
      <w:r>
        <w:t xml:space="preserve"> </w:t>
      </w:r>
      <w:r>
        <w:rPr>
          <w:bCs/>
          <w:b/>
        </w:rPr>
        <w:t xml:space="preserve">Editor</w:t>
      </w:r>
      <w:r>
        <w:t xml:space="preserve">, participants must be selected based on their professional relevance to the Tel Aviv tech ecosystem.</w:t>
      </w:r>
    </w:p>
    <w:p>
      <w:pPr>
        <w:numPr>
          <w:ilvl w:val="0"/>
          <w:numId w:val="1002"/>
        </w:numPr>
        <w:pStyle w:val="Compact"/>
      </w:pPr>
      <w:r>
        <w:rPr>
          <w:bCs/>
          <w:b/>
        </w:rPr>
        <w:t xml:space="preserve">Group A (Developers):</w:t>
      </w:r>
      <w:r>
        <w:t xml:space="preserve"> </w:t>
      </w:r>
      <w:r>
        <w:t xml:space="preserve">30 full-stack developers currently employed by tech firms in Tel Aviv.</w:t>
      </w:r>
    </w:p>
    <w:p>
      <w:pPr>
        <w:numPr>
          <w:ilvl w:val="0"/>
          <w:numId w:val="1002"/>
        </w:numPr>
        <w:pStyle w:val="Compact"/>
      </w:pPr>
      <w:r>
        <w:rPr>
          <w:bCs/>
          <w:b/>
        </w:rPr>
        <w:t xml:space="preserve">Group B (Content Creators):</w:t>
      </w:r>
      <w:r>
        <w:t xml:space="preserve"> </w:t>
      </w:r>
      <w:r>
        <w:t xml:space="preserve">20 digital marketers and journalists based in the region.</w:t>
      </w:r>
    </w:p>
    <w:p>
      <w:pPr>
        <w:numPr>
          <w:ilvl w:val="0"/>
          <w:numId w:val="1002"/>
        </w:numPr>
        <w:pStyle w:val="Compact"/>
      </w:pPr>
      <w:r>
        <w:rPr>
          <w:bCs/>
          <w:b/>
        </w:rPr>
        <w:t xml:space="preserve">Group C (Students):</w:t>
      </w:r>
      <w:r>
        <w:t xml:space="preserve"> </w:t>
      </w:r>
      <w:r>
        <w:t xml:space="preserve">15 computer science students from Tel Aviv University.</w:t>
      </w:r>
    </w:p>
    <w:p>
      <w:pPr>
        <w:pStyle w:val="FirstParagraph"/>
      </w:pPr>
      <w:r>
        <w:t xml:space="preserve">All participants must provide informed consent and agree to adhere to the data privacy laws of Israel.</w:t>
      </w:r>
    </w:p>
    <w:bookmarkEnd w:id="24"/>
    <w:bookmarkStart w:id="28" w:name="methodology"/>
    <w:p>
      <w:pPr>
        <w:pStyle w:val="Heading2"/>
      </w:pPr>
      <w:r>
        <w:t xml:space="preserve">4. Methodology</w:t>
      </w:r>
    </w:p>
    <w:bookmarkStart w:id="25" w:name="phase-1-installation-and-configuration"/>
    <w:p>
      <w:pPr>
        <w:pStyle w:val="Heading3"/>
      </w:pPr>
      <w:r>
        <w:t xml:space="preserve">4.1 Phase 1: Installation and Configuration</w:t>
      </w:r>
    </w:p>
    <w:p>
      <w:pPr>
        <w:pStyle w:val="FirstParagraph"/>
      </w:pPr>
      <w:r>
        <w:t xml:space="preserve">Participants will install the</w:t>
      </w:r>
      <w:r>
        <w:t xml:space="preserve"> </w:t>
      </w:r>
      <w:r>
        <w:rPr>
          <w:bCs/>
          <w:b/>
        </w:rPr>
        <w:t xml:space="preserve">Editor</w:t>
      </w:r>
      <w:r>
        <w:t xml:space="preserve"> </w:t>
      </w:r>
      <w:r>
        <w:t xml:space="preserve">beta version. The protocol requires the Editor to be configured with default settings initially, followed by a customization phase where users adjust themes, plugins, and keyboard shortcuts. This phase tests the Editor's ease of setup and localization capabilities, specifically checking for proper Hebrew language support and RTL (Right-to-Left) layout handling, which is critical for users in</w:t>
      </w:r>
      <w:r>
        <w:t xml:space="preserve"> </w:t>
      </w:r>
      <w:r>
        <w:rPr>
          <w:bCs/>
          <w:b/>
        </w:rPr>
        <w:t xml:space="preserve">Israel Tel Aviv</w:t>
      </w:r>
      <w:r>
        <w:t xml:space="preserve">.</w:t>
      </w:r>
    </w:p>
    <w:bookmarkEnd w:id="25"/>
    <w:bookmarkStart w:id="26" w:name="phase-2-performance-benchmarking"/>
    <w:p>
      <w:pPr>
        <w:pStyle w:val="Heading3"/>
      </w:pPr>
      <w:r>
        <w:t xml:space="preserve">4.2 Phase 2: Performance Benchmarking</w:t>
      </w:r>
    </w:p>
    <w:p>
      <w:pPr>
        <w:pStyle w:val="FirstParagraph"/>
      </w:pPr>
      <w:r>
        <w:t xml:space="preserve">Automated scripts will run within the Editor to measure:</w:t>
      </w:r>
    </w:p>
    <w:p>
      <w:pPr>
        <w:numPr>
          <w:ilvl w:val="0"/>
          <w:numId w:val="1003"/>
        </w:numPr>
        <w:pStyle w:val="Compact"/>
      </w:pPr>
      <w:r>
        <w:rPr>
          <w:bCs/>
          <w:b/>
        </w:rPr>
        <w:t xml:space="preserve">Latency:</w:t>
      </w:r>
      <w:r>
        <w:t xml:space="preserve"> </w:t>
      </w:r>
      <w:r>
        <w:t xml:space="preserve">Time taken to open large files (over 50MB).</w:t>
      </w:r>
    </w:p>
    <w:p>
      <w:pPr>
        <w:numPr>
          <w:ilvl w:val="0"/>
          <w:numId w:val="1003"/>
        </w:numPr>
        <w:pStyle w:val="Compact"/>
      </w:pPr>
      <w:r>
        <w:rPr>
          <w:bCs/>
          <w:b/>
        </w:rPr>
        <w:t xml:space="preserve">Sync Speed:</w:t>
      </w:r>
      <w:r>
        <w:t xml:space="preserve"> </w:t>
      </w:r>
      <w:r>
        <w:t xml:space="preserve">Time required to synchronize changes with cloud servers located in both local Tel Aviv data centers and international hubs.</w:t>
      </w:r>
    </w:p>
    <w:p>
      <w:pPr>
        <w:numPr>
          <w:ilvl w:val="0"/>
          <w:numId w:val="1003"/>
        </w:numPr>
        <w:pStyle w:val="Compact"/>
      </w:pPr>
      <w:r>
        <w:rPr>
          <w:bCs/>
          <w:b/>
        </w:rPr>
        <w:t xml:space="preserve">Resource Usage:</w:t>
      </w:r>
      <w:r>
        <w:t xml:space="preserve"> </w:t>
      </w:r>
      <w:r>
        <w:t xml:space="preserve">CPU and memory consumption during intensive editing tasks.</w:t>
      </w:r>
    </w:p>
    <w:bookmarkEnd w:id="26"/>
    <w:bookmarkStart w:id="27" w:name="Xbb4cdb6e06a92cfd885f09c4dd3130de976f13e"/>
    <w:p>
      <w:pPr>
        <w:pStyle w:val="Heading3"/>
      </w:pPr>
      <w:r>
        <w:t xml:space="preserve">4.3 Phase 3: Usability and Workflow Integration</w:t>
      </w:r>
    </w:p>
    <w:p>
      <w:pPr>
        <w:pStyle w:val="FirstParagraph"/>
      </w:pPr>
      <w:r>
        <w:t xml:space="preserve">Participants will perform daily tasks using the</w:t>
      </w:r>
      <w:r>
        <w:t xml:space="preserve"> </w:t>
      </w:r>
      <w:r>
        <w:rPr>
          <w:bCs/>
          <w:b/>
        </w:rPr>
        <w:t xml:space="preserve">Editor</w:t>
      </w:r>
      <w:r>
        <w:t xml:space="preserve"> </w:t>
      </w:r>
      <w:r>
        <w:t xml:space="preserve">for a period of two weeks. They will be asked to complete specific scenarios, such as:</w:t>
      </w:r>
    </w:p>
    <w:p>
      <w:pPr>
        <w:numPr>
          <w:ilvl w:val="0"/>
          <w:numId w:val="1004"/>
        </w:numPr>
        <w:pStyle w:val="Compact"/>
      </w:pPr>
      <w:r>
        <w:t xml:space="preserve">Collaborating in real-time with a peer located in a different part of Tel Aviv.</w:t>
      </w:r>
    </w:p>
    <w:p>
      <w:pPr>
        <w:numPr>
          <w:ilvl w:val="0"/>
          <w:numId w:val="1004"/>
        </w:numPr>
        <w:pStyle w:val="Compact"/>
      </w:pPr>
      <w:r>
        <w:t xml:space="preserve">Integrating the Editor with popular APIs used in the Israeli market.</w:t>
      </w:r>
    </w:p>
    <w:p>
      <w:pPr>
        <w:numPr>
          <w:ilvl w:val="0"/>
          <w:numId w:val="1004"/>
        </w:numPr>
        <w:pStyle w:val="Compact"/>
      </w:pPr>
      <w:r>
        <w:t xml:space="preserve">Switching between English and Hebrew input modes seamlessly.</w:t>
      </w:r>
    </w:p>
    <w:bookmarkEnd w:id="27"/>
    <w:bookmarkEnd w:id="28"/>
    <w:bookmarkStart w:id="29" w:name="data-collection-and-metrics"/>
    <w:p>
      <w:pPr>
        <w:pStyle w:val="Heading2"/>
      </w:pPr>
      <w:r>
        <w:t xml:space="preserve">5. Data Collection and Metrics</w:t>
      </w:r>
    </w:p>
    <w:p>
      <w:pPr>
        <w:pStyle w:val="FirstParagraph"/>
      </w:pPr>
      <w:r>
        <w:t xml:space="preserve">Data will be collected via telemetry embedded in the</w:t>
      </w:r>
      <w:r>
        <w:t xml:space="preserve"> </w:t>
      </w:r>
      <w:r>
        <w:rPr>
          <w:bCs/>
          <w:b/>
        </w:rPr>
        <w:t xml:space="preserve">Editor</w:t>
      </w:r>
      <w:r>
        <w:t xml:space="preserve"> </w:t>
      </w:r>
      <w:r>
        <w:t xml:space="preserve">and through weekly surveys.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the Editor remains responsive.</w:t>
            </w:r>
          </w:p>
        </w:tc>
        <w:tc>
          <w:tcPr/>
          <w:p>
            <w:pPr>
              <w:pStyle w:val="Compact"/>
              <w:jc w:val="left"/>
            </w:pPr>
            <w:r>
              <w:t xml:space="preserve">&gt; 99.9%</w:t>
            </w:r>
          </w:p>
        </w:tc>
      </w:tr>
      <w:tr>
        <w:tc>
          <w:tcPr/>
          <w:p>
            <w:pPr>
              <w:pStyle w:val="Compact"/>
              <w:jc w:val="left"/>
            </w:pPr>
            <w:r>
              <w:t xml:space="preserve">User Satisfaction Score</w:t>
            </w:r>
          </w:p>
        </w:tc>
        <w:tc>
          <w:tcPr/>
          <w:p>
            <w:pPr>
              <w:pStyle w:val="Compact"/>
              <w:jc w:val="left"/>
            </w:pPr>
            <w:r>
              <w:t xml:space="preserve">Based on a 1-10 scale survey.</w:t>
            </w:r>
          </w:p>
        </w:tc>
        <w:tc>
          <w:tcPr/>
          <w:p>
            <w:pPr>
              <w:pStyle w:val="Compact"/>
              <w:jc w:val="left"/>
            </w:pPr>
            <w:r>
              <w:t xml:space="preserve">&gt; 8.5</w:t>
            </w:r>
          </w:p>
        </w:tc>
      </w:tr>
      <w:tr>
        <w:tc>
          <w:tcPr/>
          <w:p>
            <w:pPr>
              <w:pStyle w:val="Compact"/>
              <w:jc w:val="left"/>
            </w:pPr>
            <w:r>
              <w:t xml:space="preserve">Localization Accuracy</w:t>
            </w:r>
          </w:p>
        </w:tc>
        <w:tc>
          <w:tcPr/>
          <w:p>
            <w:pPr>
              <w:pStyle w:val="Compact"/>
              <w:jc w:val="left"/>
            </w:pPr>
            <w:r>
              <w:t xml:space="preserve">Correct rendering of Hebrew text and UI elements.</w:t>
            </w:r>
          </w:p>
        </w:tc>
        <w:tc>
          <w:tcPr/>
          <w:p>
            <w:pPr>
              <w:pStyle w:val="Compact"/>
              <w:jc w:val="left"/>
            </w:pPr>
            <w:r>
              <w:t xml:space="preserve">100%</w:t>
            </w:r>
          </w:p>
        </w:tc>
      </w:tr>
      <w:tr>
        <w:tc>
          <w:tcPr/>
          <w:p>
            <w:pPr>
              <w:pStyle w:val="Compact"/>
              <w:jc w:val="left"/>
            </w:pPr>
            <w:r>
              <w:t xml:space="preserve">Network Resilience</w:t>
            </w:r>
          </w:p>
        </w:tc>
        <w:tc>
          <w:tcPr/>
          <w:p>
            <w:pPr>
              <w:pStyle w:val="Compact"/>
              <w:jc w:val="left"/>
            </w:pPr>
            <w:r>
              <w:t xml:space="preserve">Ability to function during intermittent connectivity.</w:t>
            </w:r>
          </w:p>
        </w:tc>
        <w:tc>
          <w:tcPr/>
          <w:p>
            <w:pPr>
              <w:pStyle w:val="Compact"/>
              <w:jc w:val="left"/>
            </w:pPr>
            <w:r>
              <w:t xml:space="preserve">Full offline mode support</w:t>
            </w:r>
          </w:p>
        </w:tc>
      </w:tr>
    </w:tbl>
    <w:bookmarkEnd w:id="29"/>
    <w:bookmarkStart w:id="30" w:name="ethical-considerations-and-compliance"/>
    <w:p>
      <w:pPr>
        <w:pStyle w:val="Heading2"/>
      </w:pPr>
      <w:r>
        <w:t xml:space="preserve">6. Ethical Considerations and Compliance</w:t>
      </w:r>
    </w:p>
    <w:p>
      <w:pPr>
        <w:pStyle w:val="FirstParagraph"/>
      </w:pPr>
      <w:r>
        <w:t xml:space="preserve">Given the location in</w:t>
      </w:r>
      <w:r>
        <w:t xml:space="preserve"> </w:t>
      </w:r>
      <w:r>
        <w:rPr>
          <w:bCs/>
          <w:b/>
        </w:rPr>
        <w:t xml:space="preserve">Israel Tel Aviv</w:t>
      </w:r>
      <w:r>
        <w:t xml:space="preserve">, this Experiment Protocol strictly adheres to the Israeli Privacy Protection Law. All data collected by the</w:t>
      </w:r>
      <w:r>
        <w:t xml:space="preserve"> </w:t>
      </w:r>
      <w:r>
        <w:rPr>
          <w:bCs/>
          <w:b/>
        </w:rPr>
        <w:t xml:space="preserve">Editor</w:t>
      </w:r>
      <w:r>
        <w:t xml:space="preserve"> </w:t>
      </w:r>
      <w:r>
        <w:t xml:space="preserve">will be anonymized. No personally identifiable information (PII) will be stored on external servers without explicit encryption. Participants have the right to withdraw from the experiment at any time without penalty.</w:t>
      </w:r>
    </w:p>
    <w:bookmarkEnd w:id="30"/>
    <w:bookmarkStart w:id="31" w:name="risk-management"/>
    <w:p>
      <w:pPr>
        <w:pStyle w:val="Heading2"/>
      </w:pPr>
      <w:r>
        <w:t xml:space="preserve">7. Risk Management</w:t>
      </w:r>
    </w:p>
    <w:p>
      <w:pPr>
        <w:pStyle w:val="FirstParagraph"/>
      </w:pPr>
      <w:r>
        <w:t xml:space="preserve">Potential risks include software crashes leading to data loss or network instability affecting sync operations. Mitigation strategies include:</w:t>
      </w:r>
    </w:p>
    <w:p>
      <w:pPr>
        <w:numPr>
          <w:ilvl w:val="0"/>
          <w:numId w:val="1005"/>
        </w:numPr>
        <w:pStyle w:val="Compact"/>
      </w:pPr>
      <w:r>
        <w:t xml:space="preserve">Implementing auto-save features in the</w:t>
      </w:r>
      <w:r>
        <w:t xml:space="preserve"> </w:t>
      </w:r>
      <w:r>
        <w:rPr>
          <w:bCs/>
          <w:b/>
        </w:rPr>
        <w:t xml:space="preserve">Editor</w:t>
      </w:r>
      <w:r>
        <w:t xml:space="preserve"> </w:t>
      </w:r>
      <w:r>
        <w:t xml:space="preserve">every 30 seconds.</w:t>
      </w:r>
    </w:p>
    <w:p>
      <w:pPr>
        <w:numPr>
          <w:ilvl w:val="0"/>
          <w:numId w:val="1005"/>
        </w:numPr>
        <w:pStyle w:val="Compact"/>
      </w:pPr>
      <w:r>
        <w:t xml:space="preserve">Providing a rollback option to previous stable versions.</w:t>
      </w:r>
    </w:p>
    <w:p>
      <w:pPr>
        <w:numPr>
          <w:ilvl w:val="0"/>
          <w:numId w:val="1005"/>
        </w:numPr>
        <w:pStyle w:val="Compact"/>
      </w:pPr>
      <w:r>
        <w:t xml:space="preserve">Establishing a dedicated support channel for participants in Tel Aviv to report issues immediately.</w:t>
      </w:r>
    </w:p>
    <w:bookmarkEnd w:id="31"/>
    <w:bookmarkStart w:id="32" w:name="conclusion-and-reporting"/>
    <w:p>
      <w:pPr>
        <w:pStyle w:val="Heading2"/>
      </w:pPr>
      <w:r>
        <w:t xml:space="preserve">8. Conclusion and Reporting</w:t>
      </w:r>
    </w:p>
    <w:p>
      <w:pPr>
        <w:pStyle w:val="FirstParagraph"/>
      </w:pPr>
      <w:r>
        <w:t xml:space="preserve">Upon completion of the two-week testing period, a comprehensive report will be generated. This report will detail the</w:t>
      </w:r>
      <w:r>
        <w:t xml:space="preserve"> </w:t>
      </w:r>
      <w:r>
        <w:rPr>
          <w:bCs/>
          <w:b/>
        </w:rPr>
        <w:t xml:space="preserve">Editor</w:t>
      </w:r>
      <w:r>
        <w:t xml:space="preserve">'s performance metrics, user feedback, and any identified bugs. Special attention will be paid to how the software performs within the unique digital infrastructure of</w:t>
      </w:r>
      <w:r>
        <w:t xml:space="preserve"> </w:t>
      </w:r>
      <w:r>
        <w:rPr>
          <w:bCs/>
          <w:b/>
        </w:rPr>
        <w:t xml:space="preserve">Israel Tel Aviv</w:t>
      </w:r>
      <w:r>
        <w:t xml:space="preserve">. The findings will determine whether the Editor is ready for a wider regional release or if further optimization is required.</w:t>
      </w:r>
    </w:p>
    <w:p>
      <w:pPr>
        <w:pStyle w:val="BodyText"/>
      </w:pPr>
      <w:r>
        <w:t xml:space="preserve">This Experiment Protocol serves as the definitive guide for all researchers and testers involved in this project. Deviations from this protocol must be approved by the lead project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Israel Tel Aviv</dc:title>
  <dc:creator/>
  <dc:language>en</dc:language>
  <cp:keywords/>
  <dcterms:created xsi:type="dcterms:W3CDTF">2026-10-10T01:45:15Z</dcterms:created>
  <dcterms:modified xsi:type="dcterms:W3CDTF">2026-10-10T01:45:15Z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