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Editor</w:t>
      </w:r>
      <w:r>
        <w:t xml:space="preserve"> </w:t>
      </w:r>
      <w:r>
        <w:t xml:space="preserve">Deployment</w:t>
      </w:r>
      <w:r>
        <w:t xml:space="preserve"> </w:t>
      </w:r>
      <w:r>
        <w:t xml:space="preserve">in</w:t>
      </w:r>
      <w:r>
        <w:t xml:space="preserve"> </w:t>
      </w:r>
      <w:r>
        <w:t xml:space="preserve">Japan</w:t>
      </w:r>
      <w:r>
        <w:t xml:space="preserve"> </w:t>
      </w:r>
      <w:r>
        <w:t xml:space="preserve">Kyoto</w:t>
      </w:r>
    </w:p>
    <w:bookmarkStart w:id="20" w:name="experiment-protocol-editor-deployment"/>
    <w:p>
      <w:pPr>
        <w:pStyle w:val="Heading1"/>
      </w:pPr>
      <w:r>
        <w:t xml:space="preserve">Experiment Protocol: Editor Deployment</w:t>
      </w:r>
    </w:p>
    <w:p>
      <w:pPr>
        <w:pStyle w:val="FirstParagraph"/>
      </w:pPr>
      <w:r>
        <w:rPr>
          <w:bCs/>
          <w:b/>
        </w:rPr>
        <w:t xml:space="preserve">Location:</w:t>
      </w:r>
      <w:r>
        <w:t xml:space="preserve"> </w:t>
      </w:r>
      <w:r>
        <w:t xml:space="preserve">Japan Kyoto</w:t>
      </w:r>
      <w:r>
        <w:br/>
      </w:r>
      <w:r>
        <w:rPr>
          <w:bCs/>
          <w:b/>
        </w:rPr>
        <w:t xml:space="preserve">Document ID:</w:t>
      </w:r>
      <w:r>
        <w:t xml:space="preserve"> </w:t>
      </w:r>
      <w:r>
        <w:t xml:space="preserve">EP-KYOTO-EDT-2023-001</w:t>
      </w:r>
      <w:r>
        <w:br/>
      </w:r>
      <w:r>
        <w:rPr>
          <w:bCs/>
          <w:b/>
        </w:rPr>
        <w:t xml:space="preserve">Date:</w:t>
      </w:r>
      <w:r>
        <w:t xml:space="preserve"> </w:t>
      </w:r>
      <w:r>
        <w:t xml:space="preserve">October 24, 2023</w:t>
      </w:r>
      <w:r>
        <w:br/>
      </w: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systematic procedure for testing, validating, and deploying the "Editor" software application within the specific operational context of Japan Kyoto. The primary objective is to evaluate the Editor's performance, usability, and cultural adaptability when utilized by local stakeholders in Kyoto.</w:t>
      </w:r>
    </w:p>
    <w:p>
      <w:pPr>
        <w:pStyle w:val="BodyText"/>
      </w:pPr>
      <w:r>
        <w:t xml:space="preserve">Kyoto, as a hub of traditional culture and modern technology, presents a unique environment for this experiment. The Editor must not only function technically but also align with the high standards of precision and user experience expected in this region. This protocol ensures that the Editor is rigorously tested against local network conditions, language requirements, and user behaviors specific to Japan Kyoto.</w:t>
      </w:r>
    </w:p>
    <w:bookmarkEnd w:id="21"/>
    <w:bookmarkStart w:id="24" w:name="scope-and-definitions"/>
    <w:p>
      <w:pPr>
        <w:pStyle w:val="Heading2"/>
      </w:pPr>
      <w:r>
        <w:t xml:space="preserve">2. Scope and Definitions</w:t>
      </w:r>
    </w:p>
    <w:bookmarkStart w:id="22" w:name="scope"/>
    <w:p>
      <w:pPr>
        <w:pStyle w:val="Heading3"/>
      </w:pPr>
      <w:r>
        <w:t xml:space="preserve">2.1 Scope</w:t>
      </w:r>
    </w:p>
    <w:p>
      <w:pPr>
        <w:pStyle w:val="FirstParagraph"/>
      </w:pPr>
      <w:r>
        <w:t xml:space="preserve">The scope of this experiment is limited to the deployment of the Editor version 4.2.1 within designated facilities in Japan Kyoto. It covers functional testing, localization verification, performance benchmarking, and user acceptance testing (UAT).</w:t>
      </w:r>
    </w:p>
    <w:bookmarkEnd w:id="22"/>
    <w:bookmarkStart w:id="23" w:name="definitions"/>
    <w:p>
      <w:pPr>
        <w:pStyle w:val="Heading3"/>
      </w:pPr>
      <w:r>
        <w:t xml:space="preserve">2.2 Definitions</w:t>
      </w:r>
    </w:p>
    <w:p>
      <w:pPr>
        <w:numPr>
          <w:ilvl w:val="0"/>
          <w:numId w:val="1001"/>
        </w:numPr>
        <w:pStyle w:val="Compact"/>
      </w:pPr>
      <w:r>
        <w:rPr>
          <w:bCs/>
          <w:b/>
        </w:rPr>
        <w:t xml:space="preserve">Editor:</w:t>
      </w:r>
      <w:r>
        <w:t xml:space="preserve"> </w:t>
      </w:r>
      <w:r>
        <w:t xml:space="preserve">The target software application designed for content creation and management.</w:t>
      </w:r>
    </w:p>
    <w:p>
      <w:pPr>
        <w:numPr>
          <w:ilvl w:val="0"/>
          <w:numId w:val="1001"/>
        </w:numPr>
        <w:pStyle w:val="Compact"/>
      </w:pPr>
      <w:r>
        <w:rPr>
          <w:bCs/>
          <w:b/>
        </w:rPr>
        <w:t xml:space="preserve">Japan Kyoto:</w:t>
      </w:r>
      <w:r>
        <w:t xml:space="preserve"> </w:t>
      </w:r>
      <w:r>
        <w:t xml:space="preserve">The geographical and cultural context of the experiment, specifically the Kyoto Prefecture.</w:t>
      </w:r>
    </w:p>
    <w:p>
      <w:pPr>
        <w:numPr>
          <w:ilvl w:val="0"/>
          <w:numId w:val="1001"/>
        </w:numPr>
        <w:pStyle w:val="Compact"/>
      </w:pPr>
      <w:r>
        <w:rPr>
          <w:bCs/>
          <w:b/>
        </w:rPr>
        <w:t xml:space="preserve">Experiment Protocol:</w:t>
      </w:r>
      <w:r>
        <w:t xml:space="preserve"> </w:t>
      </w:r>
      <w:r>
        <w:t xml:space="preserve">The governing document defining the methodology and constraints of the testing phase.</w:t>
      </w:r>
    </w:p>
    <w:bookmarkEnd w:id="23"/>
    <w:bookmarkEnd w:id="24"/>
    <w:bookmarkStart w:id="25" w:name="experimental-environment"/>
    <w:p>
      <w:pPr>
        <w:pStyle w:val="Heading2"/>
      </w:pPr>
      <w:r>
        <w:t xml:space="preserve">3. Experimental Environment</w:t>
      </w:r>
    </w:p>
    <w:p>
      <w:pPr>
        <w:pStyle w:val="FirstParagraph"/>
      </w:pPr>
      <w:r>
        <w:t xml:space="preserve">To ensure the validity of the results, the Editor will be tested in an environment that accurately reflects the conditions in Japan Kyoto.</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Parameter</w:t>
            </w:r>
          </w:p>
        </w:tc>
        <w:tc>
          <w:tcPr/>
          <w:p>
            <w:pPr>
              <w:pStyle w:val="Compact"/>
              <w:jc w:val="left"/>
            </w:pPr>
            <w:r>
              <w:t xml:space="preserve">Specification</w:t>
            </w:r>
          </w:p>
        </w:tc>
      </w:tr>
      <w:tr>
        <w:tc>
          <w:tcPr/>
          <w:p>
            <w:pPr>
              <w:pStyle w:val="Compact"/>
              <w:jc w:val="left"/>
            </w:pPr>
            <w:r>
              <w:t xml:space="preserve">Location</w:t>
            </w:r>
          </w:p>
        </w:tc>
        <w:tc>
          <w:tcPr/>
          <w:p>
            <w:pPr>
              <w:pStyle w:val="Compact"/>
              <w:jc w:val="left"/>
            </w:pPr>
            <w:r>
              <w:t xml:space="preserve">Central Kyoto Business District</w:t>
            </w:r>
          </w:p>
        </w:tc>
      </w:tr>
      <w:tr>
        <w:tc>
          <w:tcPr/>
          <w:p>
            <w:pPr>
              <w:pStyle w:val="Compact"/>
              <w:jc w:val="left"/>
            </w:pPr>
            <w:r>
              <w:t xml:space="preserve">Network Infrastructure</w:t>
            </w:r>
          </w:p>
        </w:tc>
        <w:tc>
          <w:tcPr/>
          <w:p>
            <w:pPr>
              <w:pStyle w:val="Compact"/>
              <w:jc w:val="left"/>
            </w:pPr>
            <w:r>
              <w:t xml:space="preserve">Fiber optic connection (NTT/SoftBank) simulating local ISP latency</w:t>
            </w:r>
          </w:p>
        </w:tc>
      </w:tr>
      <w:tr>
        <w:tc>
          <w:tcPr/>
          <w:p>
            <w:pPr>
              <w:pStyle w:val="Compact"/>
              <w:jc w:val="left"/>
            </w:pPr>
            <w:r>
              <w:t xml:space="preserve">Hardware</w:t>
            </w:r>
          </w:p>
        </w:tc>
        <w:tc>
          <w:tcPr/>
          <w:p>
            <w:pPr>
              <w:pStyle w:val="Compact"/>
              <w:jc w:val="left"/>
            </w:pPr>
            <w:r>
              <w:t xml:space="preserve">Standardized workstations common in Japanese corporate environments</w:t>
            </w:r>
          </w:p>
        </w:tc>
      </w:tr>
      <w:tr>
        <w:tc>
          <w:tcPr/>
          <w:p>
            <w:pPr>
              <w:pStyle w:val="Compact"/>
              <w:jc w:val="left"/>
            </w:pPr>
            <w:r>
              <w:t xml:space="preserve">Language Setting</w:t>
            </w:r>
          </w:p>
        </w:tc>
        <w:tc>
          <w:tcPr/>
          <w:p>
            <w:pPr>
              <w:pStyle w:val="Compact"/>
              <w:jc w:val="left"/>
            </w:pPr>
            <w:r>
              <w:t xml:space="preserve">Japanese (JP) primary, English (EN) secondary</w:t>
            </w:r>
          </w:p>
        </w:tc>
      </w:tr>
      <w:tr>
        <w:tc>
          <w:tcPr/>
          <w:p>
            <w:pPr>
              <w:pStyle w:val="Compact"/>
              <w:jc w:val="left"/>
            </w:pPr>
            <w:r>
              <w:t xml:space="preserve">Time Zone</w:t>
            </w:r>
          </w:p>
        </w:tc>
        <w:tc>
          <w:tcPr/>
          <w:p>
            <w:pPr>
              <w:pStyle w:val="Compact"/>
              <w:jc w:val="left"/>
            </w:pPr>
            <w:r>
              <w:t xml:space="preserve">Japan Standard Time (JST)</w:t>
            </w:r>
          </w:p>
        </w:tc>
      </w:tr>
    </w:tbl>
    <w:p>
      <w:pPr>
        <w:pStyle w:val="BodyText"/>
      </w:pPr>
      <w:r>
        <w:rPr>
          <w:bCs/>
          <w:b/>
        </w:rPr>
        <w:t xml:space="preserve">Note:</w:t>
      </w:r>
      <w:r>
        <w:t xml:space="preserve"> </w:t>
      </w:r>
      <w:r>
        <w:t xml:space="preserve">All testing must account for the specific character encoding requirements (Shift-JIS/UTF-8) prevalent in Japan Kyoto to ensure data integrity within the Editor.</w:t>
      </w:r>
    </w:p>
    <w:bookmarkEnd w:id="25"/>
    <w:bookmarkStart w:id="30" w:name="methodology"/>
    <w:p>
      <w:pPr>
        <w:pStyle w:val="Heading2"/>
      </w:pPr>
      <w:r>
        <w:t xml:space="preserve">4. Methodology</w:t>
      </w:r>
    </w:p>
    <w:p>
      <w:pPr>
        <w:pStyle w:val="FirstParagraph"/>
      </w:pPr>
      <w:r>
        <w:t xml:space="preserve">The Experiment Protocol dictates a phased approach to ensure comprehensive evaluation of the Editor.</w:t>
      </w:r>
    </w:p>
    <w:bookmarkStart w:id="26" w:name="phase-1-localization-and-compliance"/>
    <w:p>
      <w:pPr>
        <w:pStyle w:val="Heading3"/>
      </w:pPr>
      <w:r>
        <w:t xml:space="preserve">4.1 Phase 1: Localization and Compliance</w:t>
      </w:r>
    </w:p>
    <w:p>
      <w:pPr>
        <w:pStyle w:val="FirstParagraph"/>
      </w:pPr>
      <w:r>
        <w:t xml:space="preserve">Before functional testing, the Editor must undergo a strict localization audit. This involves verifying that all interface elements, error messages, and documentation are accurately translated into Japanese. Special attention must be paid to honorifics and formal language styles appropriate for professional use in Japan Kyoto.</w:t>
      </w:r>
    </w:p>
    <w:bookmarkEnd w:id="26"/>
    <w:bookmarkStart w:id="27" w:name="phase-2-functional-testing"/>
    <w:p>
      <w:pPr>
        <w:pStyle w:val="Heading3"/>
      </w:pPr>
      <w:r>
        <w:t xml:space="preserve">4.2 Phase 2: Functional Testing</w:t>
      </w:r>
    </w:p>
    <w:p>
      <w:pPr>
        <w:pStyle w:val="FirstParagraph"/>
      </w:pPr>
      <w:r>
        <w:t xml:space="preserve">Testers will execute a suite of predefined scenarios using the Editor. These scenarios include creating, editing, and saving complex documents. The focus is on identifying bugs that may arise from regional settings or input method editors (IME) specific to Japanese typing.</w:t>
      </w:r>
    </w:p>
    <w:bookmarkEnd w:id="27"/>
    <w:bookmarkStart w:id="28" w:name="phase-3-performance-benchmarking"/>
    <w:p>
      <w:pPr>
        <w:pStyle w:val="Heading3"/>
      </w:pPr>
      <w:r>
        <w:t xml:space="preserve">4.3 Phase 3: Performance Benchmarking</w:t>
      </w:r>
    </w:p>
    <w:p>
      <w:pPr>
        <w:pStyle w:val="FirstParagraph"/>
      </w:pPr>
      <w:r>
        <w:t xml:space="preserve">The Editor's response time and resource utilization will be measured. Given the high-speed internet infrastructure in Japan Kyoto, the Editor is expected to perform with minimal latency. Any deviation from the expected performance metrics will be documented as a critical issue.</w:t>
      </w:r>
    </w:p>
    <w:bookmarkEnd w:id="28"/>
    <w:bookmarkStart w:id="29" w:name="phase-4-user-acceptance-testing-uat"/>
    <w:p>
      <w:pPr>
        <w:pStyle w:val="Heading3"/>
      </w:pPr>
      <w:r>
        <w:t xml:space="preserve">4.4 Phase 4: User Acceptance Testing (UAT)</w:t>
      </w:r>
    </w:p>
    <w:p>
      <w:pPr>
        <w:pStyle w:val="FirstParagraph"/>
      </w:pPr>
      <w:r>
        <w:t xml:space="preserve">A group of local users from Japan Kyoto will interact with the Editor in real-world scenarios. Their feedback on usability, design aesthetics, and workflow efficiency will be collected. This phase is crucial for understanding how the Editor fits into the local work culture.</w:t>
      </w:r>
    </w:p>
    <w:bookmarkEnd w:id="29"/>
    <w:bookmarkEnd w:id="30"/>
    <w:bookmarkStart w:id="31" w:name="data-collection-and-analysis"/>
    <w:p>
      <w:pPr>
        <w:pStyle w:val="Heading2"/>
      </w:pPr>
      <w:r>
        <w:t xml:space="preserve">5. Data Collection and Analysis</w:t>
      </w:r>
    </w:p>
    <w:p>
      <w:pPr>
        <w:pStyle w:val="FirstParagraph"/>
      </w:pPr>
      <w:r>
        <w:t xml:space="preserve">Data will be collected through automated logs from the Editor and qualitative feedback from users. Key performance indicators (KPIs) include:</w:t>
      </w:r>
    </w:p>
    <w:p>
      <w:pPr>
        <w:numPr>
          <w:ilvl w:val="0"/>
          <w:numId w:val="1002"/>
        </w:numPr>
        <w:pStyle w:val="Compact"/>
      </w:pPr>
      <w:r>
        <w:t xml:space="preserve">System uptime and stability.</w:t>
      </w:r>
    </w:p>
    <w:p>
      <w:pPr>
        <w:numPr>
          <w:ilvl w:val="0"/>
          <w:numId w:val="1002"/>
        </w:numPr>
        <w:pStyle w:val="Compact"/>
      </w:pPr>
      <w:r>
        <w:t xml:space="preserve">Average task completion time.</w:t>
      </w:r>
    </w:p>
    <w:p>
      <w:pPr>
        <w:numPr>
          <w:ilvl w:val="0"/>
          <w:numId w:val="1002"/>
        </w:numPr>
        <w:pStyle w:val="Compact"/>
      </w:pPr>
      <w:r>
        <w:t xml:space="preserve">User satisfaction scores (on a scale of 1-5).</w:t>
      </w:r>
    </w:p>
    <w:p>
      <w:pPr>
        <w:numPr>
          <w:ilvl w:val="0"/>
          <w:numId w:val="1002"/>
        </w:numPr>
        <w:pStyle w:val="Compact"/>
      </w:pPr>
      <w:r>
        <w:t xml:space="preserve">Number of localization errors reported.</w:t>
      </w:r>
    </w:p>
    <w:p>
      <w:pPr>
        <w:pStyle w:val="FirstParagraph"/>
      </w:pPr>
      <w:r>
        <w:t xml:space="preserve">All data will be analyzed to determine if the Editor meets the acceptance criteria defined in this Experiment Protocol.</w:t>
      </w:r>
    </w:p>
    <w:bookmarkEnd w:id="31"/>
    <w:bookmarkStart w:id="32" w:name="risk-management"/>
    <w:p>
      <w:pPr>
        <w:pStyle w:val="Heading2"/>
      </w:pPr>
      <w:r>
        <w:t xml:space="preserve">6. Risk Management</w:t>
      </w:r>
    </w:p>
    <w:p>
      <w:pPr>
        <w:pStyle w:val="FirstParagraph"/>
      </w:pPr>
      <w:r>
        <w:t xml:space="preserve">Potential risks associated with this experiment in Japan Kyoto include:</w:t>
      </w:r>
    </w:p>
    <w:p>
      <w:pPr>
        <w:numPr>
          <w:ilvl w:val="0"/>
          <w:numId w:val="1003"/>
        </w:numPr>
        <w:pStyle w:val="Compact"/>
      </w:pPr>
      <w:r>
        <w:rPr>
          <w:bCs/>
          <w:b/>
        </w:rPr>
        <w:t xml:space="preserve">Network Outages:</w:t>
      </w:r>
      <w:r>
        <w:t xml:space="preserve"> </w:t>
      </w:r>
      <w:r>
        <w:t xml:space="preserve">Mitigated by using redundant connections.</w:t>
      </w:r>
    </w:p>
    <w:p>
      <w:pPr>
        <w:numPr>
          <w:ilvl w:val="0"/>
          <w:numId w:val="1003"/>
        </w:numPr>
        <w:pStyle w:val="Compact"/>
      </w:pPr>
      <w:r>
        <w:rPr>
          <w:bCs/>
          <w:b/>
        </w:rPr>
        <w:t xml:space="preserve">Cultural Misalignment:</w:t>
      </w:r>
      <w:r>
        <w:t xml:space="preserve"> </w:t>
      </w:r>
      <w:r>
        <w:t xml:space="preserve">Mitigated by involving local consultants in the design review.</w:t>
      </w:r>
    </w:p>
    <w:p>
      <w:pPr>
        <w:numPr>
          <w:ilvl w:val="0"/>
          <w:numId w:val="1003"/>
        </w:numPr>
        <w:pStyle w:val="Compact"/>
      </w:pPr>
      <w:r>
        <w:rPr>
          <w:bCs/>
          <w:b/>
        </w:rPr>
        <w:t xml:space="preserve">Data Privacy:</w:t>
      </w:r>
      <w:r>
        <w:t xml:space="preserve"> </w:t>
      </w:r>
      <w:r>
        <w:t xml:space="preserve">Strict adherence to Japan's APPI (Act on the Protection of Personal Information) is mandatory when handling user data within the Editor.</w:t>
      </w:r>
    </w:p>
    <w:bookmarkEnd w:id="32"/>
    <w:bookmarkStart w:id="33" w:name="conclusion-and-deliverables"/>
    <w:p>
      <w:pPr>
        <w:pStyle w:val="Heading2"/>
      </w:pPr>
      <w:r>
        <w:t xml:space="preserve">7. Conclusion and Deliverables</w:t>
      </w:r>
    </w:p>
    <w:p>
      <w:pPr>
        <w:pStyle w:val="FirstParagraph"/>
      </w:pPr>
      <w:r>
        <w:t xml:space="preserve">Upon completion of the Experiment Protocol, a final report will be generated. This report will detail the performance of the Editor in Japan Kyoto, highlighting any issues and recommending necessary adjustments. The ultimate goal is to ensure that the Editor is fully optimized for the Japanese market, specifically tailored to the expectations of users in Kyoto.</w:t>
      </w:r>
    </w:p>
    <w:p>
      <w:pPr>
        <w:pStyle w:val="BodyText"/>
      </w:pPr>
      <w:r>
        <w:t xml:space="preserve">This document serves as the authoritative guide for all personnel involved in the testing and deployment of the Editor. Deviations from this protocol must be approved by the project lead.</w:t>
      </w:r>
    </w:p>
    <w:bookmarkEnd w:id="33"/>
    <w:p>
      <w:pPr>
        <w:pStyle w:val="BodyText"/>
      </w:pPr>
      <w:r>
        <w:t xml:space="preserve">© 2023 Project Management Office. All rights reserved. This document is confidential and intended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Editor Deployment in Japan Kyoto</dc:title>
  <dc:creator/>
  <dc:language>en</dc:language>
  <cp:keywords/>
  <dcterms:created xsi:type="dcterms:W3CDTF">2026-10-10T02:27:32Z</dcterms:created>
  <dcterms:modified xsi:type="dcterms:W3CDTF">2026-10-10T02:27:32Z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