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Kazakhstan</w:t>
      </w:r>
      <w:r>
        <w:t xml:space="preserve"> </w:t>
      </w:r>
      <w:r>
        <w:t xml:space="preserve">Almaty</w:t>
      </w:r>
    </w:p>
    <w:bookmarkStart w:id="20" w:name="X2c9bc81f1768da2399b4cbbf2ced117636c74a6"/>
    <w:p>
      <w:pPr>
        <w:pStyle w:val="Heading1"/>
      </w:pPr>
      <w:r>
        <w:t xml:space="preserve">Experiment Protocol: Advanced Editor Integration</w:t>
      </w:r>
    </w:p>
    <w:p>
      <w:pPr>
        <w:pStyle w:val="FirstParagraph"/>
      </w:pPr>
      <w:r>
        <w:rPr>
          <w:bCs/>
          <w:b/>
        </w:rPr>
        <w:t xml:space="preserve">Location:</w:t>
      </w:r>
      <w:r>
        <w:t xml:space="preserve"> </w:t>
      </w:r>
      <w:r>
        <w:t xml:space="preserve">Kazakhstan Almaty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systematic procedure for testing, evaluating, and deploying a new software Editor within the specific technological and cultural context of Kazakhstan Almaty. The Editor is a critical component of our digital infrastructure, designed to enhance content creation, data management, and collaborative workflows. Given Almaty's status as a rapidly growing tech hub in Central Asia, this experiment aims to assess the Editor's performance, usability, and adaptability to local requirements.</w:t>
      </w:r>
    </w:p>
    <w:p>
      <w:pPr>
        <w:pStyle w:val="BodyText"/>
      </w:pPr>
      <w:r>
        <w:t xml:space="preserve">The primary objective is to ensure that the Editor meets international standards while accommodating regional nuances, including language support, network conditions, and user expectations in Kazakhstan Almaty. This protocol will guide researchers, developers, and stakeholders through every phase of the experiment, ensuring consistency, reliability, and actionable insights.</w:t>
      </w:r>
    </w:p>
    <w:bookmarkEnd w:id="21"/>
    <w:bookmarkStart w:id="22" w:name="objectives"/>
    <w:p>
      <w:pPr>
        <w:pStyle w:val="Heading2"/>
      </w:pPr>
      <w:r>
        <w:t xml:space="preserve">2. Objectives</w:t>
      </w:r>
    </w:p>
    <w:p>
      <w:pPr>
        <w:pStyle w:val="FirstParagraph"/>
      </w:pPr>
      <w:r>
        <w:t xml:space="preserve">The Experiment Protocol for the Editor in Kazakhstan Almaty has the following key objectives:</w:t>
      </w:r>
    </w:p>
    <w:p>
      <w:pPr>
        <w:numPr>
          <w:ilvl w:val="0"/>
          <w:numId w:val="1001"/>
        </w:numPr>
        <w:pStyle w:val="Compact"/>
      </w:pPr>
      <w:r>
        <w:t xml:space="preserve">Evaluate the Editor's functionality, stability, and performance under real-world conditions in Kazakhstan Almaty.</w:t>
      </w:r>
    </w:p>
    <w:p>
      <w:pPr>
        <w:numPr>
          <w:ilvl w:val="0"/>
          <w:numId w:val="1001"/>
        </w:numPr>
        <w:pStyle w:val="Compact"/>
      </w:pPr>
      <w:r>
        <w:t xml:space="preserve">Assess user experience (UX) and interface localization for Kazakh and Russian-speaking users.</w:t>
      </w:r>
    </w:p>
    <w:p>
      <w:pPr>
        <w:numPr>
          <w:ilvl w:val="0"/>
          <w:numId w:val="1001"/>
        </w:numPr>
        <w:pStyle w:val="Compact"/>
      </w:pPr>
      <w:r>
        <w:t xml:space="preserve">Measure compatibility with local hardware, operating systems, and network environments.</w:t>
      </w:r>
    </w:p>
    <w:p>
      <w:pPr>
        <w:numPr>
          <w:ilvl w:val="0"/>
          <w:numId w:val="1001"/>
        </w:numPr>
        <w:pStyle w:val="Compact"/>
      </w:pPr>
      <w:r>
        <w:t xml:space="preserve">Identify potential technical, cultural, or regulatory challenges specific to Kazakhstan Almaty.</w:t>
      </w:r>
    </w:p>
    <w:p>
      <w:pPr>
        <w:numPr>
          <w:ilvl w:val="0"/>
          <w:numId w:val="1001"/>
        </w:numPr>
        <w:pStyle w:val="Compact"/>
      </w:pPr>
      <w:r>
        <w:t xml:space="preserve">Provide recommendations for optimization and full-scale deployment of the Editor.</w:t>
      </w:r>
    </w:p>
    <w:bookmarkEnd w:id="22"/>
    <w:bookmarkStart w:id="23" w:name="scope"/>
    <w:p>
      <w:pPr>
        <w:pStyle w:val="Heading2"/>
      </w:pPr>
      <w:r>
        <w:t xml:space="preserve">3. Scope</w:t>
      </w:r>
    </w:p>
    <w:p>
      <w:pPr>
        <w:pStyle w:val="FirstParagraph"/>
      </w:pPr>
      <w:r>
        <w:t xml:space="preserve">This Experiment Protocol applies to all phases of the Editor's testing and evaluation within Kazakhstan Almaty. It covers:</w:t>
      </w:r>
    </w:p>
    <w:p>
      <w:pPr>
        <w:numPr>
          <w:ilvl w:val="0"/>
          <w:numId w:val="1002"/>
        </w:numPr>
        <w:pStyle w:val="Compact"/>
      </w:pPr>
      <w:r>
        <w:t xml:space="preserve">Technical performance metrics (speed, latency, error rates).</w:t>
      </w:r>
    </w:p>
    <w:p>
      <w:pPr>
        <w:numPr>
          <w:ilvl w:val="0"/>
          <w:numId w:val="1002"/>
        </w:numPr>
        <w:pStyle w:val="Compact"/>
      </w:pPr>
      <w:r>
        <w:t xml:space="preserve">User interaction studies with diverse participant groups.</w:t>
      </w:r>
    </w:p>
    <w:p>
      <w:pPr>
        <w:numPr>
          <w:ilvl w:val="0"/>
          <w:numId w:val="1002"/>
        </w:numPr>
        <w:pStyle w:val="Compact"/>
      </w:pPr>
      <w:r>
        <w:t xml:space="preserve">Integration tests with existing systems used in Kazakhstan Almaty.</w:t>
      </w:r>
    </w:p>
    <w:p>
      <w:pPr>
        <w:numPr>
          <w:ilvl w:val="0"/>
          <w:numId w:val="1002"/>
        </w:numPr>
        <w:pStyle w:val="Compact"/>
      </w:pPr>
      <w:r>
        <w:t xml:space="preserve">Compliance with local data protection and software regulations.</w:t>
      </w:r>
    </w:p>
    <w:p>
      <w:pPr>
        <w:pStyle w:val="FirstParagraph"/>
      </w:pPr>
      <w:r>
        <w:t xml:space="preserve">The scope excludes unrelated software tools or regions outside Kazakhstan Almaty unless explicitly stated.</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recruited from Kazakhstan Almaty, representing a cross-section of potential Editor users, including:</w:t>
      </w:r>
    </w:p>
    <w:p>
      <w:pPr>
        <w:numPr>
          <w:ilvl w:val="0"/>
          <w:numId w:val="1003"/>
        </w:numPr>
        <w:pStyle w:val="Compact"/>
      </w:pPr>
      <w:r>
        <w:t xml:space="preserve">IT professionals and developers.</w:t>
      </w:r>
    </w:p>
    <w:p>
      <w:pPr>
        <w:numPr>
          <w:ilvl w:val="0"/>
          <w:numId w:val="1003"/>
        </w:numPr>
        <w:pStyle w:val="Compact"/>
      </w:pPr>
      <w:r>
        <w:t xml:space="preserve">Content creators and journalists.</w:t>
      </w:r>
    </w:p>
    <w:p>
      <w:pPr>
        <w:numPr>
          <w:ilvl w:val="0"/>
          <w:numId w:val="1003"/>
        </w:numPr>
        <w:pStyle w:val="Compact"/>
      </w:pPr>
      <w:r>
        <w:t xml:space="preserve">Administrative staff in government and private sectors.</w:t>
      </w:r>
    </w:p>
    <w:p>
      <w:pPr>
        <w:numPr>
          <w:ilvl w:val="0"/>
          <w:numId w:val="1003"/>
        </w:numPr>
        <w:pStyle w:val="Compact"/>
      </w:pPr>
      <w:r>
        <w:t xml:space="preserve">Students and educators.</w:t>
      </w:r>
    </w:p>
    <w:p>
      <w:pPr>
        <w:pStyle w:val="FirstParagraph"/>
      </w:pPr>
      <w:r>
        <w:t xml:space="preserve">A minimum of 50 participants will be selected to ensure statistical significance and diverse feedback.</w:t>
      </w:r>
    </w:p>
    <w:bookmarkEnd w:id="24"/>
    <w:bookmarkStart w:id="25" w:name="testing-environment"/>
    <w:p>
      <w:pPr>
        <w:pStyle w:val="Heading3"/>
      </w:pPr>
      <w:r>
        <w:t xml:space="preserve">4.2. Testing Environment</w:t>
      </w:r>
    </w:p>
    <w:p>
      <w:pPr>
        <w:pStyle w:val="FirstParagraph"/>
      </w:pPr>
      <w:r>
        <w:t xml:space="preserve">The Editor will be tested in controlled and real-world environments within Kazakhstan Almaty. This includes:</w:t>
      </w:r>
    </w:p>
    <w:p>
      <w:pPr>
        <w:numPr>
          <w:ilvl w:val="0"/>
          <w:numId w:val="1004"/>
        </w:numPr>
        <w:pStyle w:val="Compact"/>
      </w:pPr>
      <w:r>
        <w:t xml:space="preserve">Lab settings with standardized hardware and network conditions.</w:t>
      </w:r>
    </w:p>
    <w:p>
      <w:pPr>
        <w:numPr>
          <w:ilvl w:val="0"/>
          <w:numId w:val="1004"/>
        </w:numPr>
        <w:pStyle w:val="Compact"/>
      </w:pPr>
      <w:r>
        <w:t xml:space="preserve">Field tests in offices, educational institutions, and homes across Kazakhstan Almaty.</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Automated performance logs from the Editor.</w:t>
      </w:r>
    </w:p>
    <w:p>
      <w:pPr>
        <w:numPr>
          <w:ilvl w:val="0"/>
          <w:numId w:val="1005"/>
        </w:numPr>
        <w:pStyle w:val="Compact"/>
      </w:pPr>
      <w:r>
        <w:t xml:space="preserve">User surveys and interviews in Kazakh, Russian, and English.</w:t>
      </w:r>
    </w:p>
    <w:p>
      <w:pPr>
        <w:numPr>
          <w:ilvl w:val="0"/>
          <w:numId w:val="1005"/>
        </w:numPr>
        <w:pStyle w:val="Compact"/>
      </w:pPr>
      <w:r>
        <w:t xml:space="preserve">Observational studies of user interactions.</w:t>
      </w:r>
    </w:p>
    <w:bookmarkEnd w:id="26"/>
    <w:bookmarkEnd w:id="27"/>
    <w:bookmarkStart w:id="32" w:name="procedure"/>
    <w:p>
      <w:pPr>
        <w:pStyle w:val="Heading2"/>
      </w:pPr>
      <w:r>
        <w:t xml:space="preserve">5. Procedure</w:t>
      </w:r>
    </w:p>
    <w:bookmarkStart w:id="28" w:name="phase-1-preparation"/>
    <w:p>
      <w:pPr>
        <w:pStyle w:val="Heading3"/>
      </w:pPr>
      <w:r>
        <w:t xml:space="preserve">5.1. Phase 1: Preparation</w:t>
      </w:r>
    </w:p>
    <w:p>
      <w:pPr>
        <w:numPr>
          <w:ilvl w:val="0"/>
          <w:numId w:val="1006"/>
        </w:numPr>
        <w:pStyle w:val="Compact"/>
      </w:pPr>
      <w:r>
        <w:t xml:space="preserve">Install the Editor on designated devices in Kazakhstan Almaty.</w:t>
      </w:r>
    </w:p>
    <w:p>
      <w:pPr>
        <w:numPr>
          <w:ilvl w:val="0"/>
          <w:numId w:val="1006"/>
        </w:numPr>
        <w:pStyle w:val="Compact"/>
      </w:pPr>
      <w:r>
        <w:t xml:space="preserve">Configure localization settings for Kazakh and Russian languages.</w:t>
      </w:r>
    </w:p>
    <w:p>
      <w:pPr>
        <w:numPr>
          <w:ilvl w:val="0"/>
          <w:numId w:val="1006"/>
        </w:numPr>
        <w:pStyle w:val="Compact"/>
      </w:pPr>
      <w:r>
        <w:t xml:space="preserve">Brief participants on the experiment's purpose and procedures.</w:t>
      </w:r>
    </w:p>
    <w:bookmarkEnd w:id="28"/>
    <w:bookmarkStart w:id="29" w:name="phase-2-execution"/>
    <w:p>
      <w:pPr>
        <w:pStyle w:val="Heading3"/>
      </w:pPr>
      <w:r>
        <w:t xml:space="preserve">5.2. Phase 2: Execution</w:t>
      </w:r>
    </w:p>
    <w:p>
      <w:pPr>
        <w:numPr>
          <w:ilvl w:val="0"/>
          <w:numId w:val="1007"/>
        </w:numPr>
        <w:pStyle w:val="Compact"/>
      </w:pPr>
      <w:r>
        <w:t xml:space="preserve">Participants will perform predefined tasks using the Editor (e.g., document creation, editing, collaboration).</w:t>
      </w:r>
    </w:p>
    <w:p>
      <w:pPr>
        <w:numPr>
          <w:ilvl w:val="0"/>
          <w:numId w:val="1007"/>
        </w:numPr>
        <w:pStyle w:val="Compact"/>
      </w:pPr>
      <w:r>
        <w:t xml:space="preserve">Monitor system performance and record any errors or delays.</w:t>
      </w:r>
    </w:p>
    <w:p>
      <w:pPr>
        <w:numPr>
          <w:ilvl w:val="0"/>
          <w:numId w:val="1007"/>
        </w:numPr>
        <w:pStyle w:val="Compact"/>
      </w:pPr>
      <w:r>
        <w:t xml:space="preserve">Collect qualitative feedback through surveys and focus groups.</w:t>
      </w:r>
    </w:p>
    <w:bookmarkEnd w:id="29"/>
    <w:bookmarkStart w:id="30" w:name="phase-3-analysis"/>
    <w:p>
      <w:pPr>
        <w:pStyle w:val="Heading3"/>
      </w:pPr>
      <w:r>
        <w:t xml:space="preserve">5.3. Phase 3: Analysis</w:t>
      </w:r>
    </w:p>
    <w:p>
      <w:pPr>
        <w:numPr>
          <w:ilvl w:val="0"/>
          <w:numId w:val="1008"/>
        </w:numPr>
        <w:pStyle w:val="Compact"/>
      </w:pPr>
      <w:r>
        <w:t xml:space="preserve">Analyze performance data to identify bottlenecks or failures.</w:t>
      </w:r>
    </w:p>
    <w:p>
      <w:pPr>
        <w:numPr>
          <w:ilvl w:val="0"/>
          <w:numId w:val="1008"/>
        </w:numPr>
        <w:pStyle w:val="Compact"/>
      </w:pPr>
      <w:r>
        <w:t xml:space="preserve">Evaluate user feedback for usability issues and feature requests.</w:t>
      </w:r>
    </w:p>
    <w:p>
      <w:pPr>
        <w:numPr>
          <w:ilvl w:val="0"/>
          <w:numId w:val="1008"/>
        </w:numPr>
        <w:pStyle w:val="Compact"/>
      </w:pPr>
      <w:r>
        <w:t xml:space="preserve">Compare results against predefined success criteria.</w:t>
      </w:r>
    </w:p>
    <w:bookmarkEnd w:id="30"/>
    <w:bookmarkStart w:id="31" w:name="phase-4-reporting"/>
    <w:p>
      <w:pPr>
        <w:pStyle w:val="Heading3"/>
      </w:pPr>
      <w:r>
        <w:t xml:space="preserve">5.4. Phase 4: Reporting</w:t>
      </w:r>
    </w:p>
    <w:p>
      <w:pPr>
        <w:numPr>
          <w:ilvl w:val="0"/>
          <w:numId w:val="1009"/>
        </w:numPr>
        <w:pStyle w:val="Compact"/>
      </w:pPr>
      <w:r>
        <w:t xml:space="preserve">Compile findings into a comprehensive report.</w:t>
      </w:r>
    </w:p>
    <w:p>
      <w:pPr>
        <w:numPr>
          <w:ilvl w:val="0"/>
          <w:numId w:val="1009"/>
        </w:numPr>
        <w:pStyle w:val="Compact"/>
      </w:pPr>
      <w:r>
        <w:t xml:space="preserve">Present recommendations for improving the Editor for Kazakhstan Almaty and similar markets.</w:t>
      </w:r>
    </w:p>
    <w:bookmarkEnd w:id="31"/>
    <w:bookmarkEnd w:id="32"/>
    <w:bookmarkStart w:id="33" w:name="success-criteria"/>
    <w:p>
      <w:pPr>
        <w:pStyle w:val="Heading2"/>
      </w:pPr>
      <w:r>
        <w:t xml:space="preserve">6. Success Criteria</w:t>
      </w:r>
    </w:p>
    <w:p>
      <w:pPr>
        <w:pStyle w:val="FirstParagraph"/>
      </w:pPr>
      <w:r>
        <w:t xml:space="preserve">The Editor will be considered successful in Kazakhstan Almaty if it meets the following criteria:</w:t>
      </w:r>
    </w:p>
    <w:p>
      <w:pPr>
        <w:numPr>
          <w:ilvl w:val="0"/>
          <w:numId w:val="1010"/>
        </w:numPr>
        <w:pStyle w:val="Compact"/>
      </w:pPr>
      <w:r>
        <w:t xml:space="preserve">95% or higher task completion rate by participants.</w:t>
      </w:r>
    </w:p>
    <w:p>
      <w:pPr>
        <w:numPr>
          <w:ilvl w:val="0"/>
          <w:numId w:val="1010"/>
        </w:numPr>
        <w:pStyle w:val="Compact"/>
      </w:pPr>
      <w:r>
        <w:t xml:space="preserve">Average response time under 2 seconds for core functions.</w:t>
      </w:r>
    </w:p>
    <w:p>
      <w:pPr>
        <w:numPr>
          <w:ilvl w:val="0"/>
          <w:numId w:val="1010"/>
        </w:numPr>
        <w:pStyle w:val="Compact"/>
      </w:pPr>
      <w:r>
        <w:t xml:space="preserve">Positive user satisfaction score of 4.0 or higher on a 5-point scale.</w:t>
      </w:r>
    </w:p>
    <w:p>
      <w:pPr>
        <w:numPr>
          <w:ilvl w:val="0"/>
          <w:numId w:val="1010"/>
        </w:numPr>
        <w:pStyle w:val="Compact"/>
      </w:pPr>
      <w:r>
        <w:t xml:space="preserve">Full compatibility with major browsers and operating systems used in Kazakhstan Almaty.</w:t>
      </w:r>
    </w:p>
    <w:p>
      <w:pPr>
        <w:numPr>
          <w:ilvl w:val="0"/>
          <w:numId w:val="1010"/>
        </w:numPr>
        <w:pStyle w:val="Compact"/>
      </w:pPr>
      <w:r>
        <w:t xml:space="preserve">Compliance with local data privacy laws.</w:t>
      </w:r>
    </w:p>
    <w:bookmarkEnd w:id="33"/>
    <w:bookmarkStart w:id="34" w:name="risk-management"/>
    <w:p>
      <w:pPr>
        <w:pStyle w:val="Heading2"/>
      </w:pPr>
      <w:r>
        <w:t xml:space="preserve">7. Risk Management</w:t>
      </w:r>
    </w:p>
    <w:p>
      <w:pPr>
        <w:pStyle w:val="FirstParagraph"/>
      </w:pPr>
      <w:r>
        <w:t xml:space="preserve">Potential risks and mitigation strategies include:</w:t>
      </w:r>
    </w:p>
    <w:p>
      <w:pPr>
        <w:numPr>
          <w:ilvl w:val="0"/>
          <w:numId w:val="1011"/>
        </w:numPr>
        <w:pStyle w:val="Compact"/>
      </w:pPr>
      <w:r>
        <w:rPr>
          <w:bCs/>
          <w:b/>
        </w:rPr>
        <w:t xml:space="preserve">Network Instability:</w:t>
      </w:r>
      <w:r>
        <w:t xml:space="preserve"> </w:t>
      </w:r>
      <w:r>
        <w:t xml:space="preserve">Use offline capabilities and redundant servers.</w:t>
      </w:r>
    </w:p>
    <w:p>
      <w:pPr>
        <w:numPr>
          <w:ilvl w:val="0"/>
          <w:numId w:val="1011"/>
        </w:numPr>
        <w:pStyle w:val="Compact"/>
      </w:pPr>
      <w:r>
        <w:rPr>
          <w:bCs/>
          <w:b/>
        </w:rPr>
        <w:t xml:space="preserve">Language Barriers:</w:t>
      </w:r>
      <w:r>
        <w:t xml:space="preserve"> </w:t>
      </w:r>
      <w:r>
        <w:t xml:space="preserve">Provide multilingual support and instructions.</w:t>
      </w:r>
    </w:p>
    <w:p>
      <w:pPr>
        <w:numPr>
          <w:ilvl w:val="0"/>
          <w:numId w:val="1011"/>
        </w:numPr>
        <w:pStyle w:val="Compact"/>
      </w:pPr>
      <w:r>
        <w:rPr>
          <w:bCs/>
          <w:b/>
        </w:rPr>
        <w:t xml:space="preserve">Data Privacy Concerns:</w:t>
      </w:r>
      <w:r>
        <w:t xml:space="preserve"> </w:t>
      </w:r>
      <w:r>
        <w:t xml:space="preserve">Ensure encryption and compliance with Kazakhstan's regulations.</w:t>
      </w:r>
    </w:p>
    <w:bookmarkEnd w:id="34"/>
    <w:bookmarkStart w:id="35" w:name="conclusion"/>
    <w:p>
      <w:pPr>
        <w:pStyle w:val="Heading2"/>
      </w:pPr>
      <w:r>
        <w:t xml:space="preserve">8. Conclusion</w:t>
      </w:r>
    </w:p>
    <w:p>
      <w:pPr>
        <w:pStyle w:val="FirstParagraph"/>
      </w:pPr>
      <w:r>
        <w:t xml:space="preserve">This Experiment Protocol provides a structured approach to evaluating the Editor in Kazakhstan Almaty. By adhering to these guidelines, we aim to deliver a robust, user-friendly, and culturally appropriate solution that meets the needs of users in this dynamic region. The insights gained will not only benefit Kazakhstan Almaty but also inform future deployments in similar markets.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Kazakhstan Almaty</dc:title>
  <dc:creator/>
  <dc:language>en</dc:language>
  <cp:keywords/>
  <dcterms:created xsi:type="dcterms:W3CDTF">2026-10-10T02:39:44Z</dcterms:created>
  <dcterms:modified xsi:type="dcterms:W3CDTF">2026-10-10T02:39:44Z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