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Advanced</w:t>
      </w:r>
      <w:r>
        <w:t xml:space="preserve"> </w:t>
      </w:r>
      <w:r>
        <w:t xml:space="preserve">Text</w:t>
      </w:r>
      <w:r>
        <w:t xml:space="preserve"> </w:t>
      </w:r>
      <w:r>
        <w:t xml:space="preserve">Editor</w:t>
      </w:r>
      <w:r>
        <w:t xml:space="preserve"> </w:t>
      </w:r>
      <w:r>
        <w:t xml:space="preserve">Deployment</w:t>
      </w:r>
      <w:r>
        <w:t xml:space="preserve"> </w:t>
      </w:r>
      <w:r>
        <w:t xml:space="preserve">in</w:t>
      </w:r>
      <w:r>
        <w:t xml:space="preserve"> </w:t>
      </w:r>
      <w:r>
        <w:t xml:space="preserve">Riyadh</w:t>
      </w:r>
    </w:p>
    <w:bookmarkStart w:id="20" w:name="X96ff5c923ceb899d4142298b4cb5e40e0d70cf5"/>
    <w:p>
      <w:pPr>
        <w:pStyle w:val="Heading1"/>
      </w:pPr>
      <w:r>
        <w:t xml:space="preserve">Experiment Protocol: Advanced Text Editor Deployment</w:t>
      </w:r>
    </w:p>
    <w:p>
      <w:pPr>
        <w:pStyle w:val="FirstParagraph"/>
      </w:pPr>
      <w:r>
        <w:rPr>
          <w:bCs/>
          <w:b/>
        </w:rPr>
        <w:t xml:space="preserve">Location:</w:t>
      </w:r>
      <w:r>
        <w:t xml:space="preserve"> </w:t>
      </w:r>
      <w:r>
        <w:t xml:space="preserve">Riyadh, Saudi Arabia</w:t>
      </w:r>
    </w:p>
    <w:p>
      <w:pPr>
        <w:pStyle w:val="BodyText"/>
      </w:pPr>
      <w:r>
        <w:rPr>
          <w:bCs/>
          <w:b/>
        </w:rPr>
        <w:t xml:space="preserve">Document Version:</w:t>
      </w:r>
      <w:r>
        <w:t xml:space="preserve"> </w:t>
      </w:r>
      <w:r>
        <w:t xml:space="preserve">1.0</w:t>
      </w:r>
    </w:p>
    <w:p>
      <w:pPr>
        <w:pStyle w:val="BodyText"/>
      </w:pPr>
      <w:r>
        <w:rPr>
          <w:bCs/>
          <w:b/>
        </w:rPr>
        <w:t xml:space="preserve">Date:</w:t>
      </w:r>
      <w:r>
        <w:t xml:space="preserve"> </w:t>
      </w:r>
      <w:r>
        <w:t xml:space="preserve">October 26, 2023</w:t>
      </w:r>
    </w:p>
    <w:p>
      <w:pPr>
        <w:pStyle w:val="BodyText"/>
      </w:pPr>
      <w:r>
        <w:rPr>
          <w:bCs/>
          <w:b/>
        </w:rPr>
        <w:t xml:space="preserve">Classification:</w:t>
      </w:r>
      <w:r>
        <w:t xml:space="preserve"> </w:t>
      </w:r>
      <w:r>
        <w:t xml:space="preserve">Internal Use Only</w:t>
      </w:r>
    </w:p>
    <w:bookmarkEnd w:id="20"/>
    <w:bookmarkStart w:id="21" w:name="introduction-and-objective"/>
    <w:p>
      <w:pPr>
        <w:pStyle w:val="Heading2"/>
      </w:pPr>
      <w:r>
        <w:t xml:space="preserve">1. Introduction and Objective</w:t>
      </w:r>
    </w:p>
    <w:p>
      <w:pPr>
        <w:pStyle w:val="FirstParagraph"/>
      </w:pPr>
      <w:r>
        <w:t xml:space="preserve">This Experiment Protocol outlines the systematic procedure for testing, evaluating, and deploying a new Advanced Text Editor software solution within the corporate infrastructure located in Riyadh, Saudi Arabia. The primary objective of this experiment is to assess the Editor's performance, usability, and compliance with local regulatory standards, specifically focusing on its ability to handle Arabic script rendering, right-to-left (RTL) text directionality, and integration with existing enterprise systems.</w:t>
      </w:r>
    </w:p>
    <w:p>
      <w:pPr>
        <w:pStyle w:val="BodyText"/>
      </w:pPr>
      <w:r>
        <w:t xml:space="preserve">As Riyadh continues to expand its digital infrastructure in alignment with Vision 2030, the need for robust, localized software tools is paramount. This protocol ensures that the Editor meets the high standards required for professional use in the Kingdom, providing a seamless experience for users who operate in bilingual environments (Arabic and English).</w:t>
      </w:r>
    </w:p>
    <w:bookmarkEnd w:id="21"/>
    <w:bookmarkStart w:id="22" w:name="scope-and-context"/>
    <w:p>
      <w:pPr>
        <w:pStyle w:val="Heading2"/>
      </w:pPr>
      <w:r>
        <w:t xml:space="preserve">2. Scope and Context</w:t>
      </w:r>
    </w:p>
    <w:p>
      <w:pPr>
        <w:pStyle w:val="FirstParagraph"/>
      </w:pPr>
      <w:r>
        <w:t xml:space="preserve">The scope of this experiment is limited to the deployment of the Editor within the designated testing facilities in Riyadh. The experiment will involve a controlled group of users representing various departments, including administrative, technical, and creative roles. The context of this experiment is heavily influenced by the specific technological and cultural landscape of Saudi Arabia.</w:t>
      </w:r>
    </w:p>
    <w:p>
      <w:pPr>
        <w:pStyle w:val="BodyText"/>
      </w:pPr>
      <w:r>
        <w:rPr>
          <w:bCs/>
          <w:b/>
        </w:rPr>
        <w:t xml:space="preserve">Key Contextual Factors:</w:t>
      </w:r>
    </w:p>
    <w:p>
      <w:pPr>
        <w:numPr>
          <w:ilvl w:val="0"/>
          <w:numId w:val="1001"/>
        </w:numPr>
        <w:pStyle w:val="Compact"/>
      </w:pPr>
      <w:r>
        <w:rPr>
          <w:bCs/>
          <w:b/>
        </w:rPr>
        <w:t xml:space="preserve">Localization:</w:t>
      </w:r>
      <w:r>
        <w:t xml:space="preserve"> </w:t>
      </w:r>
      <w:r>
        <w:t xml:space="preserve">The Editor must support full Unicode compliance for Arabic characters.</w:t>
      </w:r>
    </w:p>
    <w:p>
      <w:pPr>
        <w:numPr>
          <w:ilvl w:val="0"/>
          <w:numId w:val="1001"/>
        </w:numPr>
        <w:pStyle w:val="Compact"/>
      </w:pPr>
      <w:r>
        <w:rPr>
          <w:bCs/>
          <w:b/>
        </w:rPr>
        <w:t xml:space="preserve">Regulatory Compliance:</w:t>
      </w:r>
      <w:r>
        <w:t xml:space="preserve"> </w:t>
      </w:r>
      <w:r>
        <w:t xml:space="preserve">Data handling must adhere to the Personal Data Protection Law (PDPL) of Saudi Arabia.</w:t>
      </w:r>
    </w:p>
    <w:p>
      <w:pPr>
        <w:numPr>
          <w:ilvl w:val="0"/>
          <w:numId w:val="1001"/>
        </w:numPr>
        <w:pStyle w:val="Compact"/>
      </w:pPr>
      <w:r>
        <w:rPr>
          <w:bCs/>
          <w:b/>
        </w:rPr>
        <w:t xml:space="preserve">Infrastructure:</w:t>
      </w:r>
      <w:r>
        <w:t xml:space="preserve"> </w:t>
      </w:r>
      <w:r>
        <w:t xml:space="preserve">Testing will occur on networks provided by local ISPs (e.g., STC, Mobily) to ensure realistic latency and bandwidth conditions.</w:t>
      </w:r>
    </w:p>
    <w:bookmarkEnd w:id="22"/>
    <w:bookmarkStart w:id="26" w:name="methodology"/>
    <w:p>
      <w:pPr>
        <w:pStyle w:val="Heading2"/>
      </w:pPr>
      <w:r>
        <w:t xml:space="preserve">3. Methodology</w:t>
      </w:r>
    </w:p>
    <w:bookmarkStart w:id="23" w:name="participant-selection"/>
    <w:p>
      <w:pPr>
        <w:pStyle w:val="Heading3"/>
      </w:pPr>
      <w:r>
        <w:t xml:space="preserve">3.1. Participant Selection</w:t>
      </w:r>
    </w:p>
    <w:p>
      <w:pPr>
        <w:pStyle w:val="FirstParagraph"/>
      </w:pPr>
      <w:r>
        <w:t xml:space="preserve">A total of 50 participants will be selected from the Riyadh office. Participants will be divided into two groups:</w:t>
      </w:r>
    </w:p>
    <w:p>
      <w:pPr>
        <w:numPr>
          <w:ilvl w:val="0"/>
          <w:numId w:val="1002"/>
        </w:numPr>
        <w:pStyle w:val="Compact"/>
      </w:pPr>
      <w:r>
        <w:rPr>
          <w:bCs/>
          <w:b/>
        </w:rPr>
        <w:t xml:space="preserve">Group A (Power Users):</w:t>
      </w:r>
      <w:r>
        <w:t xml:space="preserve"> </w:t>
      </w:r>
      <w:r>
        <w:t xml:space="preserve">20 participants with advanced technical skills who will stress-test the Editor's features.</w:t>
      </w:r>
    </w:p>
    <w:p>
      <w:pPr>
        <w:numPr>
          <w:ilvl w:val="0"/>
          <w:numId w:val="1002"/>
        </w:numPr>
        <w:pStyle w:val="Compact"/>
      </w:pPr>
      <w:r>
        <w:rPr>
          <w:bCs/>
          <w:b/>
        </w:rPr>
        <w:t xml:space="preserve">Group B (General Users):</w:t>
      </w:r>
      <w:r>
        <w:t xml:space="preserve"> </w:t>
      </w:r>
      <w:r>
        <w:t xml:space="preserve">30 participants representing average daily usage patterns.</w:t>
      </w:r>
    </w:p>
    <w:bookmarkEnd w:id="23"/>
    <w:bookmarkStart w:id="24" w:name="testing-environment"/>
    <w:p>
      <w:pPr>
        <w:pStyle w:val="Heading3"/>
      </w:pPr>
      <w:r>
        <w:t xml:space="preserve">3.2. Testing Environment</w:t>
      </w:r>
    </w:p>
    <w:p>
      <w:pPr>
        <w:pStyle w:val="FirstParagraph"/>
      </w:pPr>
      <w:r>
        <w:t xml:space="preserve">The testing environment will be configured to mirror the production environment in Riyadh. This includes:</w:t>
      </w:r>
    </w:p>
    <w:p>
      <w:pPr>
        <w:numPr>
          <w:ilvl w:val="0"/>
          <w:numId w:val="1003"/>
        </w:numPr>
        <w:pStyle w:val="Compact"/>
      </w:pPr>
      <w:r>
        <w:t xml:space="preserve">Operating Systems: Windows 11 and macOS Ventura.</w:t>
      </w:r>
    </w:p>
    <w:p>
      <w:pPr>
        <w:numPr>
          <w:ilvl w:val="0"/>
          <w:numId w:val="1003"/>
        </w:numPr>
        <w:pStyle w:val="Compact"/>
      </w:pPr>
      <w:r>
        <w:t xml:space="preserve">Hardware: Standard corporate laptops and desktops.</w:t>
      </w:r>
    </w:p>
    <w:p>
      <w:pPr>
        <w:numPr>
          <w:ilvl w:val="0"/>
          <w:numId w:val="1003"/>
        </w:numPr>
        <w:pStyle w:val="Compact"/>
      </w:pPr>
      <w:r>
        <w:t xml:space="preserve">Network: Local area network (LAN) and wide area network (WAN) connections typical of Riyadh business districts.</w:t>
      </w:r>
    </w:p>
    <w:bookmarkEnd w:id="24"/>
    <w:bookmarkStart w:id="25" w:name="procedure"/>
    <w:p>
      <w:pPr>
        <w:pStyle w:val="Heading3"/>
      </w:pPr>
      <w:r>
        <w:t xml:space="preserve">3.3. Procedure</w:t>
      </w:r>
    </w:p>
    <w:p>
      <w:pPr>
        <w:pStyle w:val="FirstParagraph"/>
      </w:pPr>
      <w:r>
        <w:t xml:space="preserve">The experiment will proceed in three phases over a period of four weeks:</w:t>
      </w:r>
    </w:p>
    <w:p>
      <w:pPr>
        <w:numPr>
          <w:ilvl w:val="0"/>
          <w:numId w:val="1004"/>
        </w:numPr>
        <w:pStyle w:val="Compact"/>
      </w:pPr>
      <w:r>
        <w:rPr>
          <w:bCs/>
          <w:b/>
        </w:rPr>
        <w:t xml:space="preserve">Phase 1: Installation and Configuration (Week 1):</w:t>
      </w:r>
      <w:r>
        <w:t xml:space="preserve"> </w:t>
      </w:r>
      <w:r>
        <w:t xml:space="preserve">Deploy the Editor to all participant devices. Configure settings for Arabic language support and RTL layout.</w:t>
      </w:r>
    </w:p>
    <w:p>
      <w:pPr>
        <w:numPr>
          <w:ilvl w:val="0"/>
          <w:numId w:val="1004"/>
        </w:numPr>
        <w:pStyle w:val="Compact"/>
      </w:pPr>
      <w:r>
        <w:rPr>
          <w:bCs/>
          <w:b/>
        </w:rPr>
        <w:t xml:space="preserve">Phase 2: Functional Testing (Weeks 2-3):</w:t>
      </w:r>
      <w:r>
        <w:t xml:space="preserve"> </w:t>
      </w:r>
      <w:r>
        <w:t xml:space="preserve">Participants will perform daily tasks using the Editor. Specific tasks will include drafting documents in Arabic, English, and mixed scripts.</w:t>
      </w:r>
    </w:p>
    <w:p>
      <w:pPr>
        <w:numPr>
          <w:ilvl w:val="0"/>
          <w:numId w:val="1004"/>
        </w:numPr>
        <w:pStyle w:val="Compact"/>
      </w:pPr>
      <w:r>
        <w:rPr>
          <w:bCs/>
          <w:b/>
        </w:rPr>
        <w:t xml:space="preserve">Phase 3: Evaluation and Feedback (Week 4):</w:t>
      </w:r>
      <w:r>
        <w:t xml:space="preserve"> </w:t>
      </w:r>
      <w:r>
        <w:t xml:space="preserve">Collect quantitative performance data and qualitative user feedback through surveys and interviews.</w:t>
      </w:r>
    </w:p>
    <w:bookmarkEnd w:id="25"/>
    <w:bookmarkEnd w:id="26"/>
    <w:bookmarkStart w:id="27" w:name="data-collection-and-metrics"/>
    <w:p>
      <w:pPr>
        <w:pStyle w:val="Heading2"/>
      </w:pPr>
      <w:r>
        <w:t xml:space="preserve">4. Data Collection and Metrics</w:t>
      </w:r>
    </w:p>
    <w:p>
      <w:pPr>
        <w:pStyle w:val="FirstParagraph"/>
      </w:pPr>
      <w:r>
        <w:t xml:space="preserve">To ensure the validity of the experiment, the following metrics will be collected:</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Metric</w:t>
            </w:r>
          </w:p>
        </w:tc>
        <w:tc>
          <w:tcPr/>
          <w:p>
            <w:pPr>
              <w:pStyle w:val="Compact"/>
              <w:jc w:val="left"/>
            </w:pPr>
            <w:r>
              <w:t xml:space="preserve">Description</w:t>
            </w:r>
          </w:p>
        </w:tc>
        <w:tc>
          <w:tcPr/>
          <w:p>
            <w:pPr>
              <w:pStyle w:val="Compact"/>
              <w:jc w:val="left"/>
            </w:pPr>
            <w:r>
              <w:t xml:space="preserve">Target</w:t>
            </w:r>
          </w:p>
        </w:tc>
      </w:tr>
      <w:tr>
        <w:tc>
          <w:tcPr/>
          <w:p>
            <w:pPr>
              <w:pStyle w:val="Compact"/>
              <w:jc w:val="left"/>
            </w:pPr>
            <w:r>
              <w:t xml:space="preserve">Load Time</w:t>
            </w:r>
          </w:p>
        </w:tc>
        <w:tc>
          <w:tcPr/>
          <w:p>
            <w:pPr>
              <w:pStyle w:val="Compact"/>
              <w:jc w:val="left"/>
            </w:pPr>
            <w:r>
              <w:t xml:space="preserve">Time taken for the Editor to open and load a document.</w:t>
            </w:r>
          </w:p>
        </w:tc>
        <w:tc>
          <w:tcPr/>
          <w:p>
            <w:pPr>
              <w:pStyle w:val="Compact"/>
              <w:jc w:val="left"/>
            </w:pPr>
            <w:r>
              <w:t xml:space="preserve">&lt; 2 seconds</w:t>
            </w:r>
          </w:p>
        </w:tc>
      </w:tr>
      <w:tr>
        <w:tc>
          <w:tcPr/>
          <w:p>
            <w:pPr>
              <w:pStyle w:val="Compact"/>
              <w:jc w:val="left"/>
            </w:pPr>
            <w:r>
              <w:t xml:space="preserve">Arabic Rendering Accuracy</w:t>
            </w:r>
          </w:p>
        </w:tc>
        <w:tc>
          <w:tcPr/>
          <w:p>
            <w:pPr>
              <w:pStyle w:val="Compact"/>
              <w:jc w:val="left"/>
            </w:pPr>
            <w:r>
              <w:t xml:space="preserve">Percentage of documents with correct Arabic font and layout.</w:t>
            </w:r>
          </w:p>
        </w:tc>
        <w:tc>
          <w:tcPr/>
          <w:p>
            <w:pPr>
              <w:pStyle w:val="Compact"/>
              <w:jc w:val="left"/>
            </w:pPr>
            <w:r>
              <w:t xml:space="preserve">100%</w:t>
            </w:r>
          </w:p>
        </w:tc>
      </w:tr>
      <w:tr>
        <w:tc>
          <w:tcPr/>
          <w:p>
            <w:pPr>
              <w:pStyle w:val="Compact"/>
              <w:jc w:val="left"/>
            </w:pPr>
            <w:r>
              <w:t xml:space="preserve">User Satisfaction Score</w:t>
            </w:r>
          </w:p>
        </w:tc>
        <w:tc>
          <w:tcPr/>
          <w:p>
            <w:pPr>
              <w:pStyle w:val="Compact"/>
              <w:jc w:val="left"/>
            </w:pPr>
            <w:r>
              <w:t xml:space="preserve">Rating on a scale of 1-10 based on user surveys.</w:t>
            </w:r>
          </w:p>
        </w:tc>
        <w:tc>
          <w:tcPr/>
          <w:p>
            <w:pPr>
              <w:pStyle w:val="Compact"/>
              <w:jc w:val="left"/>
            </w:pPr>
            <w:r>
              <w:t xml:space="preserve">&gt; 8.5</w:t>
            </w:r>
          </w:p>
        </w:tc>
      </w:tr>
      <w:tr>
        <w:tc>
          <w:tcPr/>
          <w:p>
            <w:pPr>
              <w:pStyle w:val="Compact"/>
              <w:jc w:val="left"/>
            </w:pPr>
            <w:r>
              <w:t xml:space="preserve">Error Rate</w:t>
            </w:r>
          </w:p>
        </w:tc>
        <w:tc>
          <w:tcPr/>
          <w:p>
            <w:pPr>
              <w:pStyle w:val="Compact"/>
              <w:jc w:val="left"/>
            </w:pPr>
            <w:r>
              <w:t xml:space="preserve">Number of crashes or significant bugs reported per 100 hours of use.</w:t>
            </w:r>
          </w:p>
        </w:tc>
        <w:tc>
          <w:tcPr/>
          <w:p>
            <w:pPr>
              <w:pStyle w:val="Compact"/>
              <w:jc w:val="left"/>
            </w:pPr>
            <w:r>
              <w:t xml:space="preserve">&lt; 1</w:t>
            </w:r>
          </w:p>
        </w:tc>
      </w:tr>
    </w:tbl>
    <w:bookmarkEnd w:id="27"/>
    <w:bookmarkStart w:id="28" w:name="risk-management"/>
    <w:p>
      <w:pPr>
        <w:pStyle w:val="Heading2"/>
      </w:pPr>
      <w:r>
        <w:t xml:space="preserve">5. Risk Management</w:t>
      </w:r>
    </w:p>
    <w:p>
      <w:pPr>
        <w:pStyle w:val="FirstParagraph"/>
      </w:pPr>
      <w:r>
        <w:t xml:space="preserve">Potential risks associated with this experiment include data breaches, software incompatibility, and user resistance. Mitigation strategies include:</w:t>
      </w:r>
    </w:p>
    <w:p>
      <w:pPr>
        <w:numPr>
          <w:ilvl w:val="0"/>
          <w:numId w:val="1005"/>
        </w:numPr>
        <w:pStyle w:val="Compact"/>
      </w:pPr>
      <w:r>
        <w:rPr>
          <w:bCs/>
          <w:b/>
        </w:rPr>
        <w:t xml:space="preserve">Data Security:</w:t>
      </w:r>
      <w:r>
        <w:t xml:space="preserve"> </w:t>
      </w:r>
      <w:r>
        <w:t xml:space="preserve">All data generated during the experiment will be encrypted and stored on servers located within Saudi Arabia to comply with local data sovereignty laws.</w:t>
      </w:r>
    </w:p>
    <w:p>
      <w:pPr>
        <w:numPr>
          <w:ilvl w:val="0"/>
          <w:numId w:val="1005"/>
        </w:numPr>
        <w:pStyle w:val="Compact"/>
      </w:pPr>
      <w:r>
        <w:rPr>
          <w:bCs/>
          <w:b/>
        </w:rPr>
        <w:t xml:space="preserve">Backup Systems:</w:t>
      </w:r>
      <w:r>
        <w:t xml:space="preserve"> </w:t>
      </w:r>
      <w:r>
        <w:t xml:space="preserve">Participants will retain access to their previous text editing tools to ensure business continuity.</w:t>
      </w:r>
    </w:p>
    <w:p>
      <w:pPr>
        <w:numPr>
          <w:ilvl w:val="0"/>
          <w:numId w:val="1005"/>
        </w:numPr>
        <w:pStyle w:val="Compact"/>
      </w:pPr>
      <w:r>
        <w:rPr>
          <w:bCs/>
          <w:b/>
        </w:rPr>
        <w:t xml:space="preserve">Support Team:</w:t>
      </w:r>
      <w:r>
        <w:t xml:space="preserve"> </w:t>
      </w:r>
      <w:r>
        <w:t xml:space="preserve">A dedicated IT support team will be available in Riyadh to address any technical issues promptly.</w:t>
      </w:r>
    </w:p>
    <w:bookmarkEnd w:id="28"/>
    <w:bookmarkStart w:id="29" w:name="ethical-considerations"/>
    <w:p>
      <w:pPr>
        <w:pStyle w:val="Heading2"/>
      </w:pPr>
      <w:r>
        <w:t xml:space="preserve">6. Ethical Considerations</w:t>
      </w:r>
    </w:p>
    <w:p>
      <w:pPr>
        <w:pStyle w:val="FirstParagraph"/>
      </w:pPr>
      <w:r>
        <w:t xml:space="preserve">This experiment adheres to ethical guidelines for human subject research. All participants will provide informed consent before joining the study. Their participation is voluntary, and they may withdraw at any time without penalty. Personal data collected during the experiment will be anonymized and used solely for the purpose of evaluating the Editor.</w:t>
      </w:r>
    </w:p>
    <w:bookmarkEnd w:id="29"/>
    <w:bookmarkStart w:id="30" w:name="conclusion"/>
    <w:p>
      <w:pPr>
        <w:pStyle w:val="Heading2"/>
      </w:pPr>
      <w:r>
        <w:t xml:space="preserve">7. Conclusion</w:t>
      </w:r>
    </w:p>
    <w:p>
      <w:pPr>
        <w:pStyle w:val="FirstParagraph"/>
      </w:pPr>
      <w:r>
        <w:t xml:space="preserve">This Experiment Protocol provides a comprehensive framework for testing the Advanced Text Editor in Riyadh, Saudi Arabia. By focusing on localization, performance, and user experience, this experiment aims to ensure that the Editor is a viable and valuable tool for organizations operating in the Kingdom. The results of this experiment will inform the decision to proceed with a full-scale deployment.</w:t>
      </w:r>
    </w:p>
    <w:bookmarkEnd w:id="30"/>
    <w:p>
      <w:pPr>
        <w:pStyle w:val="BodyText"/>
      </w:pPr>
      <w:r>
        <w:t xml:space="preserve">© 2023 Corporate Research Division. All rights reserved. | Riyadh, Saudi Arabia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Advanced Text Editor Deployment in Riyadh</dc:title>
  <dc:creator/>
  <dc:language>en</dc:language>
  <cp:keywords/>
  <dcterms:created xsi:type="dcterms:W3CDTF">2026-10-10T04:27:58Z</dcterms:created>
  <dcterms:modified xsi:type="dcterms:W3CDTF">2026-10-10T04:27:58Z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