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Editor</w:t>
      </w:r>
      <w:r>
        <w:t xml:space="preserve"> </w:t>
      </w:r>
      <w:r>
        <w:t xml:space="preserve">Evaluation</w:t>
      </w:r>
      <w:r>
        <w:t xml:space="preserve"> </w:t>
      </w:r>
      <w:r>
        <w:t xml:space="preserve">in</w:t>
      </w:r>
      <w:r>
        <w:t xml:space="preserve"> </w:t>
      </w:r>
      <w:r>
        <w:t xml:space="preserve">Switzerland</w:t>
      </w:r>
      <w:r>
        <w:t xml:space="preserve"> </w:t>
      </w:r>
      <w:r>
        <w:t xml:space="preserve">Zurich</w:t>
      </w:r>
    </w:p>
    <w:bookmarkStart w:id="20" w:name="X20024d5fae0433a2f833fc229a71287759e142c"/>
    <w:p>
      <w:pPr>
        <w:pStyle w:val="Heading1"/>
      </w:pPr>
      <w:r>
        <w:t xml:space="preserve">Experiment Protocol: Evaluation of the "Editor" Software Suite</w:t>
      </w:r>
    </w:p>
    <w:p>
      <w:pPr>
        <w:pStyle w:val="FirstParagraph"/>
      </w:pPr>
      <w:r>
        <w:rPr>
          <w:bCs/>
          <w:b/>
        </w:rPr>
        <w:t xml:space="preserve">Location:</w:t>
      </w:r>
      <w:r>
        <w:t xml:space="preserve"> </w:t>
      </w:r>
      <w:r>
        <w:t xml:space="preserve">Switzerland Zurich</w:t>
      </w:r>
    </w:p>
    <w:p>
      <w:pPr>
        <w:pStyle w:val="BodyText"/>
      </w:pPr>
      <w:r>
        <w:rPr>
          <w:bCs/>
          <w:b/>
        </w:rPr>
        <w:t xml:space="preserve">Protocol Version:</w:t>
      </w:r>
      <w:r>
        <w:t xml:space="preserve"> </w:t>
      </w:r>
      <w:r>
        <w:t xml:space="preserve">1.0</w:t>
      </w:r>
    </w:p>
    <w:p>
      <w:pPr>
        <w:pStyle w:val="BodyText"/>
      </w:pPr>
      <w:r>
        <w:rPr>
          <w:bCs/>
          <w:b/>
        </w:rPr>
        <w:t xml:space="preserve">Date of Issue:</w:t>
      </w:r>
      <w:r>
        <w:t xml:space="preserve"> </w:t>
      </w:r>
      <w:r>
        <w:t xml:space="preserve">October 26, 2023</w:t>
      </w:r>
    </w:p>
    <w:p>
      <w:pPr>
        <w:pStyle w:val="BodyText"/>
      </w:pPr>
      <w:r>
        <w:rPr>
          <w:bCs/>
          <w:b/>
        </w:rPr>
        <w:t xml:space="preserve">Principal Investigator:</w:t>
      </w:r>
      <w:r>
        <w:t xml:space="preserve"> </w:t>
      </w:r>
      <w:r>
        <w:t xml:space="preserve">Dr. A. Müller</w:t>
      </w:r>
    </w:p>
    <w:bookmarkEnd w:id="20"/>
    <w:p>
      <w:pPr>
        <w:pStyle w:val="BodyText"/>
      </w:pPr>
      <w:r>
        <w:t xml:space="preserve">1. Introduction and Background</w:t>
      </w:r>
    </w:p>
    <w:p>
      <w:pPr>
        <w:pStyle w:val="BodyText"/>
      </w:pPr>
      <w:r>
        <w:t xml:space="preserve">This Experiment Protocol outlines the methodology, procedures, and ethical considerations for the evaluation of a new software application referred to herein as the "Editor." The Editor is a sophisticated text and data manipulation tool designed to enhance productivity for professionals in technical writing, software development, and academic research.</w:t>
      </w:r>
    </w:p>
    <w:p>
      <w:pPr>
        <w:pStyle w:val="BodyText"/>
      </w:pPr>
      <w:r>
        <w:t xml:space="preserve">The decision to conduct this experiment in Switzerland Zurich is strategic. Zurich is a global hub for innovation, finance, and technology, hosting a diverse population of multilingual professionals. The high standard of living and the prevalence of English as a lingua franca in the Swiss tech sector make Zurich an ideal environment for testing the Editor's usability, performance, and localization features. Furthermore, Switzerland's strict data protection laws provide a rigorous testing ground for the Editor's security compliance.</w:t>
      </w:r>
    </w:p>
    <w:p>
      <w:pPr>
        <w:pStyle w:val="BodyText"/>
      </w:pPr>
      <w:r>
        <w:t xml:space="preserve">2. Objectives</w:t>
      </w:r>
    </w:p>
    <w:p>
      <w:pPr>
        <w:pStyle w:val="BodyText"/>
      </w:pPr>
      <w:r>
        <w:t xml:space="preserve">The primary objective of this Experiment Protocol is to assess the efficacy of the Editor in a real-world professional setting within Switzerland Zurich. Specific goals include:</w:t>
      </w:r>
    </w:p>
    <w:p>
      <w:pPr>
        <w:numPr>
          <w:ilvl w:val="0"/>
          <w:numId w:val="1001"/>
        </w:numPr>
        <w:pStyle w:val="Compact"/>
      </w:pPr>
      <w:r>
        <w:t xml:space="preserve">To measure the learning curve and usability of the Editor among non-technical and technical users in Zurich.</w:t>
      </w:r>
    </w:p>
    <w:p>
      <w:pPr>
        <w:numPr>
          <w:ilvl w:val="0"/>
          <w:numId w:val="1001"/>
        </w:numPr>
        <w:pStyle w:val="Compact"/>
      </w:pPr>
      <w:r>
        <w:t xml:space="preserve">To evaluate the Editor's performance under high-load conditions typical of Zurich's corporate environments.</w:t>
      </w:r>
    </w:p>
    <w:p>
      <w:pPr>
        <w:numPr>
          <w:ilvl w:val="0"/>
          <w:numId w:val="1001"/>
        </w:numPr>
        <w:pStyle w:val="Compact"/>
      </w:pPr>
      <w:r>
        <w:t xml:space="preserve">To test the Editor's compatibility with local regulatory requirements, specifically the Swiss Federal Act on Data Protection (FADP).</w:t>
      </w:r>
    </w:p>
    <w:p>
      <w:pPr>
        <w:numPr>
          <w:ilvl w:val="0"/>
          <w:numId w:val="1001"/>
        </w:numPr>
        <w:pStyle w:val="Compact"/>
      </w:pPr>
      <w:r>
        <w:t xml:space="preserve">To gather qualitative feedback on the Editor's interface design and feature set.</w:t>
      </w:r>
    </w:p>
    <w:p>
      <w:pPr>
        <w:pStyle w:val="FirstParagraph"/>
      </w:pPr>
      <w:r>
        <w:t xml:space="preserve">3. Methodology</w:t>
      </w:r>
    </w:p>
    <w:p>
      <w:pPr>
        <w:pStyle w:val="BodyText"/>
      </w:pPr>
      <w:r>
        <w:t xml:space="preserve">This experiment will utilize a mixed-methods approach, combining quantitative performance metrics with qualitative user feedback. The study will be conducted over a period of six weeks.</w:t>
      </w:r>
    </w:p>
    <w:bookmarkStart w:id="21" w:name="participant-selection"/>
    <w:p>
      <w:pPr>
        <w:pStyle w:val="Heading3"/>
      </w:pPr>
      <w:r>
        <w:t xml:space="preserve">3.1 Participant Selection</w:t>
      </w:r>
    </w:p>
    <w:p>
      <w:pPr>
        <w:pStyle w:val="FirstParagraph"/>
      </w:pPr>
      <w:r>
        <w:t xml:space="preserve">Participants will be recruited from various sectors in Switzerland Zurich, including fintech firms, pharmaceutical companies, and academic institutions such as ETH Zurich. The sample size will consist of 50 participants, stratified to ensure a balance of:</w:t>
      </w:r>
    </w:p>
    <w:p>
      <w:pPr>
        <w:numPr>
          <w:ilvl w:val="0"/>
          <w:numId w:val="1002"/>
        </w:numPr>
        <w:pStyle w:val="Compact"/>
      </w:pPr>
      <w:r>
        <w:t xml:space="preserve">Language proficiency (German, French, English, Italian).</w:t>
      </w:r>
    </w:p>
    <w:p>
      <w:pPr>
        <w:numPr>
          <w:ilvl w:val="0"/>
          <w:numId w:val="1002"/>
        </w:numPr>
        <w:pStyle w:val="Compact"/>
      </w:pPr>
      <w:r>
        <w:t xml:space="preserve">Technical expertise (Novice, Intermediate, Expert).</w:t>
      </w:r>
    </w:p>
    <w:p>
      <w:pPr>
        <w:numPr>
          <w:ilvl w:val="0"/>
          <w:numId w:val="1002"/>
        </w:numPr>
        <w:pStyle w:val="Compact"/>
      </w:pPr>
      <w:r>
        <w:t xml:space="preserve">Industry background.</w:t>
      </w:r>
    </w:p>
    <w:bookmarkEnd w:id="21"/>
    <w:bookmarkStart w:id="22" w:name="experimental-design"/>
    <w:p>
      <w:pPr>
        <w:pStyle w:val="Heading3"/>
      </w:pPr>
      <w:r>
        <w:t xml:space="preserve">3.2 Experimental Design</w:t>
      </w:r>
    </w:p>
    <w:p>
      <w:pPr>
        <w:pStyle w:val="FirstParagraph"/>
      </w:pPr>
      <w:r>
        <w:t xml:space="preserve">The experiment is divided into three phases:</w:t>
      </w:r>
    </w:p>
    <w:p>
      <w:pPr>
        <w:numPr>
          <w:ilvl w:val="0"/>
          <w:numId w:val="1003"/>
        </w:numPr>
        <w:pStyle w:val="Compact"/>
      </w:pPr>
      <w:r>
        <w:rPr>
          <w:bCs/>
          <w:b/>
        </w:rPr>
        <w:t xml:space="preserve">Baseline Assessment:</w:t>
      </w:r>
      <w:r>
        <w:t xml:space="preserve"> </w:t>
      </w:r>
      <w:r>
        <w:t xml:space="preserve">Participants will complete standard editing tasks using their current tools to establish a performance baseline.</w:t>
      </w:r>
    </w:p>
    <w:p>
      <w:pPr>
        <w:numPr>
          <w:ilvl w:val="0"/>
          <w:numId w:val="1003"/>
        </w:numPr>
        <w:pStyle w:val="Compact"/>
      </w:pPr>
      <w:r>
        <w:rPr>
          <w:bCs/>
          <w:b/>
        </w:rPr>
        <w:t xml:space="preserve">Training and Adaptation:</w:t>
      </w:r>
      <w:r>
        <w:t xml:space="preserve"> </w:t>
      </w:r>
      <w:r>
        <w:t xml:space="preserve">Participants will receive a standardized training module on the Editor. This phase will last one week.</w:t>
      </w:r>
    </w:p>
    <w:p>
      <w:pPr>
        <w:numPr>
          <w:ilvl w:val="0"/>
          <w:numId w:val="1003"/>
        </w:numPr>
        <w:pStyle w:val="Compact"/>
      </w:pPr>
      <w:r>
        <w:rPr>
          <w:bCs/>
          <w:b/>
        </w:rPr>
        <w:t xml:space="preserve">Active Usage:</w:t>
      </w:r>
      <w:r>
        <w:t xml:space="preserve"> </w:t>
      </w:r>
      <w:r>
        <w:t xml:space="preserve">Participants will use the Editor for their daily tasks for four weeks. Usage data will be logged anonymously.</w:t>
      </w:r>
    </w:p>
    <w:bookmarkEnd w:id="22"/>
    <w:p>
      <w:pPr>
        <w:pStyle w:val="FirstParagraph"/>
      </w:pPr>
      <w:r>
        <w:t xml:space="preserve">4. Procedures</w:t>
      </w:r>
    </w:p>
    <w:p>
      <w:pPr>
        <w:pStyle w:val="BodyText"/>
      </w:pPr>
      <w:r>
        <w:t xml:space="preserve">All procedures will be carried out in compliance with Swiss ethical standards for research involving human subjects.</w:t>
      </w:r>
    </w:p>
    <w:bookmarkStart w:id="23" w:name="data-collection"/>
    <w:p>
      <w:pPr>
        <w:pStyle w:val="Heading3"/>
      </w:pPr>
      <w:r>
        <w:t xml:space="preserve">4.1 Data Collection</w:t>
      </w:r>
    </w:p>
    <w:p>
      <w:pPr>
        <w:pStyle w:val="FirstParagraph"/>
      </w:pPr>
      <w:r>
        <w:t xml:space="preserve">Data will be collected through the following mechanisms:</w:t>
      </w:r>
    </w:p>
    <w:p>
      <w:pPr>
        <w:numPr>
          <w:ilvl w:val="0"/>
          <w:numId w:val="1004"/>
        </w:numPr>
        <w:pStyle w:val="Compact"/>
      </w:pPr>
      <w:r>
        <w:rPr>
          <w:bCs/>
          <w:b/>
        </w:rPr>
        <w:t xml:space="preserve">System Logs:</w:t>
      </w:r>
      <w:r>
        <w:t xml:space="preserve"> </w:t>
      </w:r>
      <w:r>
        <w:t xml:space="preserve">The Editor will record task completion times, error rates, and feature usage frequency. All logs will be encrypted and stored on servers located within Switzerland to ensure data sovereignty.</w:t>
      </w:r>
    </w:p>
    <w:p>
      <w:pPr>
        <w:numPr>
          <w:ilvl w:val="0"/>
          <w:numId w:val="1004"/>
        </w:numPr>
        <w:pStyle w:val="Compact"/>
      </w:pPr>
      <w:r>
        <w:rPr>
          <w:bCs/>
          <w:b/>
        </w:rPr>
        <w:t xml:space="preserve">Surveys:</w:t>
      </w:r>
      <w:r>
        <w:t xml:space="preserve"> </w:t>
      </w:r>
      <w:r>
        <w:t xml:space="preserve">Participants will complete weekly surveys using the System Usability Scale (SUS) and a custom questionnaire regarding their experience with the Editor.</w:t>
      </w:r>
    </w:p>
    <w:p>
      <w:pPr>
        <w:numPr>
          <w:ilvl w:val="0"/>
          <w:numId w:val="1004"/>
        </w:numPr>
        <w:pStyle w:val="Compact"/>
      </w:pPr>
      <w:r>
        <w:rPr>
          <w:bCs/>
          <w:b/>
        </w:rPr>
        <w:t xml:space="preserve">Interviews:</w:t>
      </w:r>
      <w:r>
        <w:t xml:space="preserve"> </w:t>
      </w:r>
      <w:r>
        <w:t xml:space="preserve">Semi-structured interviews will be conducted with a subset of 10 participants at the end of the experiment to gain deeper insights.</w:t>
      </w:r>
    </w:p>
    <w:bookmarkEnd w:id="23"/>
    <w:bookmarkStart w:id="24" w:name="task-scenarios"/>
    <w:p>
      <w:pPr>
        <w:pStyle w:val="Heading3"/>
      </w:pPr>
      <w:r>
        <w:t xml:space="preserve">4.2 Task Scenarios</w:t>
      </w:r>
    </w:p>
    <w:p>
      <w:pPr>
        <w:pStyle w:val="FirstParagraph"/>
      </w:pPr>
      <w:r>
        <w:t xml:space="preserve">To ensure relevance to the Switzerland Zurich context, tasks will include:</w:t>
      </w:r>
    </w:p>
    <w:p>
      <w:pPr>
        <w:numPr>
          <w:ilvl w:val="0"/>
          <w:numId w:val="1005"/>
        </w:numPr>
        <w:pStyle w:val="Compact"/>
      </w:pPr>
      <w:r>
        <w:t xml:space="preserve">Drafting a technical report in English and German.</w:t>
      </w:r>
    </w:p>
    <w:p>
      <w:pPr>
        <w:numPr>
          <w:ilvl w:val="0"/>
          <w:numId w:val="1005"/>
        </w:numPr>
        <w:pStyle w:val="Compact"/>
      </w:pPr>
      <w:r>
        <w:t xml:space="preserve">Collaborating on a document with multiple stakeholders across different time zones.</w:t>
      </w:r>
    </w:p>
    <w:p>
      <w:pPr>
        <w:numPr>
          <w:ilvl w:val="0"/>
          <w:numId w:val="1005"/>
        </w:numPr>
        <w:pStyle w:val="Compact"/>
      </w:pPr>
      <w:r>
        <w:t xml:space="preserve">Managing sensitive data with specific access controls.</w:t>
      </w:r>
    </w:p>
    <w:bookmarkEnd w:id="24"/>
    <w:p>
      <w:pPr>
        <w:pStyle w:val="FirstParagraph"/>
      </w:pPr>
      <w:r>
        <w:t xml:space="preserve">5. Ethical Considerations and Data Privacy</w:t>
      </w:r>
    </w:p>
    <w:p>
      <w:pPr>
        <w:pStyle w:val="BodyText"/>
      </w:pPr>
      <w:r>
        <w:t xml:space="preserve">Given the location in Switzerland Zurich, adherence to the Swiss Federal Act on Data Protection (FADP) is paramount. The following measures will be implemented:</w:t>
      </w:r>
    </w:p>
    <w:p>
      <w:pPr>
        <w:numPr>
          <w:ilvl w:val="0"/>
          <w:numId w:val="1006"/>
        </w:numPr>
        <w:pStyle w:val="Compact"/>
      </w:pPr>
      <w:r>
        <w:rPr>
          <w:bCs/>
          <w:b/>
        </w:rPr>
        <w:t xml:space="preserve">Informed Consent:</w:t>
      </w:r>
      <w:r>
        <w:t xml:space="preserve"> </w:t>
      </w:r>
      <w:r>
        <w:t xml:space="preserve">All participants will sign a consent form detailing the purpose of the experiment, data usage, and their right to withdraw at any time.</w:t>
      </w:r>
    </w:p>
    <w:p>
      <w:pPr>
        <w:numPr>
          <w:ilvl w:val="0"/>
          <w:numId w:val="1006"/>
        </w:numPr>
        <w:pStyle w:val="Compact"/>
      </w:pPr>
      <w:r>
        <w:rPr>
          <w:bCs/>
          <w:b/>
        </w:rPr>
        <w:t xml:space="preserve">Anonymization:</w:t>
      </w:r>
      <w:r>
        <w:t xml:space="preserve"> </w:t>
      </w:r>
      <w:r>
        <w:t xml:space="preserve">All personal data will be anonymized. Participants will be identified by unique codes.</w:t>
      </w:r>
    </w:p>
    <w:p>
      <w:pPr>
        <w:numPr>
          <w:ilvl w:val="0"/>
          <w:numId w:val="1006"/>
        </w:numPr>
        <w:pStyle w:val="Compact"/>
      </w:pPr>
      <w:r>
        <w:rPr>
          <w:bCs/>
          <w:b/>
        </w:rPr>
        <w:t xml:space="preserve">Data Storage:</w:t>
      </w:r>
      <w:r>
        <w:t xml:space="preserve"> </w:t>
      </w:r>
      <w:r>
        <w:t xml:space="preserve">Data will be stored on secure servers in Zurich, ensuring compliance with local data residency requirements.</w:t>
      </w:r>
    </w:p>
    <w:p>
      <w:pPr>
        <w:numPr>
          <w:ilvl w:val="0"/>
          <w:numId w:val="1006"/>
        </w:numPr>
        <w:pStyle w:val="Compact"/>
      </w:pPr>
      <w:r>
        <w:rPr>
          <w:bCs/>
          <w:b/>
        </w:rPr>
        <w:t xml:space="preserve">Confidentiality:</w:t>
      </w:r>
      <w:r>
        <w:t xml:space="preserve"> </w:t>
      </w:r>
      <w:r>
        <w:t xml:space="preserve">Results will be reported in aggregate form, ensuring no individual participant can be identified.</w:t>
      </w:r>
    </w:p>
    <w:p>
      <w:pPr>
        <w:pStyle w:val="FirstParagraph"/>
      </w:pPr>
      <w:r>
        <w:t xml:space="preserve">6. Risk Management</w:t>
      </w:r>
    </w:p>
    <w:p>
      <w:pPr>
        <w:pStyle w:val="BodyText"/>
      </w:pPr>
      <w:r>
        <w:t xml:space="preserve">Potential risks and mitigation strategies include: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Risk</w:t>
            </w:r>
          </w:p>
        </w:tc>
        <w:tc>
          <w:tcPr/>
          <w:p>
            <w:pPr>
              <w:pStyle w:val="Compact"/>
              <w:jc w:val="left"/>
            </w:pPr>
            <w:r>
              <w:t xml:space="preserve">Mitigation Strategy</w:t>
            </w:r>
          </w:p>
        </w:tc>
      </w:tr>
      <w:tr>
        <w:tc>
          <w:tcPr/>
          <w:p>
            <w:pPr>
              <w:pStyle w:val="Compact"/>
              <w:jc w:val="left"/>
            </w:pPr>
            <w:r>
              <w:t xml:space="preserve">Data Breach</w:t>
            </w:r>
          </w:p>
        </w:tc>
        <w:tc>
          <w:tcPr/>
          <w:p>
            <w:pPr>
              <w:pStyle w:val="Compact"/>
              <w:jc w:val="left"/>
            </w:pPr>
            <w:r>
              <w:t xml:space="preserve">End-to-end encryption and regular security audits.</w:t>
            </w:r>
          </w:p>
        </w:tc>
      </w:tr>
      <w:tr>
        <w:tc>
          <w:tcPr/>
          <w:p>
            <w:pPr>
              <w:pStyle w:val="Compact"/>
              <w:jc w:val="left"/>
            </w:pPr>
            <w:r>
              <w:t xml:space="preserve">User Frustration</w:t>
            </w:r>
          </w:p>
        </w:tc>
        <w:tc>
          <w:tcPr/>
          <w:p>
            <w:pPr>
              <w:pStyle w:val="Compact"/>
              <w:jc w:val="left"/>
            </w:pPr>
            <w:r>
              <w:t xml:space="preserve">Provision of dedicated support staff and the option to revert to previous tools.</w:t>
            </w:r>
          </w:p>
        </w:tc>
      </w:tr>
      <w:tr>
        <w:tc>
          <w:tcPr/>
          <w:p>
            <w:pPr>
              <w:pStyle w:val="Compact"/>
              <w:jc w:val="left"/>
            </w:pPr>
            <w:r>
              <w:t xml:space="preserve">Low Participation</w:t>
            </w:r>
          </w:p>
        </w:tc>
        <w:tc>
          <w:tcPr/>
          <w:p>
            <w:pPr>
              <w:pStyle w:val="Compact"/>
              <w:jc w:val="left"/>
            </w:pPr>
            <w:r>
              <w:t xml:space="preserve">Incentives such as gift vouchers or professional development credits.</w:t>
            </w:r>
          </w:p>
        </w:tc>
      </w:tr>
    </w:tbl>
    <w:p>
      <w:pPr>
        <w:pStyle w:val="BodyText"/>
      </w:pPr>
      <w:r>
        <w:t xml:space="preserve">7. Timeline</w:t>
      </w:r>
    </w:p>
    <w:p>
      <w:pPr>
        <w:numPr>
          <w:ilvl w:val="0"/>
          <w:numId w:val="1007"/>
        </w:numPr>
        <w:pStyle w:val="Compact"/>
      </w:pPr>
      <w:r>
        <w:rPr>
          <w:bCs/>
          <w:b/>
        </w:rPr>
        <w:t xml:space="preserve">Week 1:</w:t>
      </w:r>
      <w:r>
        <w:t xml:space="preserve"> </w:t>
      </w:r>
      <w:r>
        <w:t xml:space="preserve">Recruitment and consent.</w:t>
      </w:r>
    </w:p>
    <w:p>
      <w:pPr>
        <w:numPr>
          <w:ilvl w:val="0"/>
          <w:numId w:val="1007"/>
        </w:numPr>
        <w:pStyle w:val="Compact"/>
      </w:pPr>
      <w:r>
        <w:rPr>
          <w:bCs/>
          <w:b/>
        </w:rPr>
        <w:t xml:space="preserve">Week 2:</w:t>
      </w:r>
      <w:r>
        <w:t xml:space="preserve"> </w:t>
      </w:r>
      <w:r>
        <w:t xml:space="preserve">Baseline assessment and training.</w:t>
      </w:r>
    </w:p>
    <w:p>
      <w:pPr>
        <w:numPr>
          <w:ilvl w:val="0"/>
          <w:numId w:val="1007"/>
        </w:numPr>
        <w:pStyle w:val="Compact"/>
      </w:pPr>
      <w:r>
        <w:rPr>
          <w:bCs/>
          <w:b/>
        </w:rPr>
        <w:t xml:space="preserve">Weeks 3-6:</w:t>
      </w:r>
      <w:r>
        <w:t xml:space="preserve"> </w:t>
      </w:r>
      <w:r>
        <w:t xml:space="preserve">Active usage and data collection.</w:t>
      </w:r>
    </w:p>
    <w:p>
      <w:pPr>
        <w:numPr>
          <w:ilvl w:val="0"/>
          <w:numId w:val="1007"/>
        </w:numPr>
        <w:pStyle w:val="Compact"/>
      </w:pPr>
      <w:r>
        <w:rPr>
          <w:bCs/>
          <w:b/>
        </w:rPr>
        <w:t xml:space="preserve">Week 7:</w:t>
      </w:r>
      <w:r>
        <w:t xml:space="preserve"> </w:t>
      </w:r>
      <w:r>
        <w:t xml:space="preserve">Interviews and final surveys.</w:t>
      </w:r>
    </w:p>
    <w:p>
      <w:pPr>
        <w:numPr>
          <w:ilvl w:val="0"/>
          <w:numId w:val="1007"/>
        </w:numPr>
        <w:pStyle w:val="Compact"/>
      </w:pPr>
      <w:r>
        <w:rPr>
          <w:bCs/>
          <w:b/>
        </w:rPr>
        <w:t xml:space="preserve">Week 8:</w:t>
      </w:r>
      <w:r>
        <w:t xml:space="preserve"> </w:t>
      </w:r>
      <w:r>
        <w:t xml:space="preserve">Data analysis and reporting.</w:t>
      </w:r>
    </w:p>
    <w:p>
      <w:pPr>
        <w:pStyle w:val="FirstParagraph"/>
      </w:pPr>
      <w:r>
        <w:t xml:space="preserve">8. Conclusion</w:t>
      </w:r>
    </w:p>
    <w:p>
      <w:pPr>
        <w:pStyle w:val="BodyText"/>
      </w:pPr>
      <w:r>
        <w:t xml:space="preserve">This Experiment Protocol provides a comprehensive framework for evaluating the Editor in Switzerland Zurich. By leveraging the unique characteristics of the Zurich market, this study aims to deliver robust insights into the Editor's usability, performance, and compliance. The findings will be instrumental in refining the Editor for broader international deployment.</w:t>
      </w:r>
    </w:p>
    <w:p>
      <w:pPr>
        <w:pStyle w:val="BodyText"/>
      </w:pPr>
      <w:r>
        <w:rPr>
          <w:bCs/>
          <w:b/>
        </w:rPr>
        <w:t xml:space="preserve">Approval:</w:t>
      </w:r>
      <w:r>
        <w:br/>
      </w:r>
      <w:r>
        <w:t xml:space="preserve">Signed by: __________________________</w:t>
      </w:r>
      <w:r>
        <w:br/>
      </w:r>
      <w:r>
        <w:t xml:space="preserve">Date: __________________________</w:t>
      </w:r>
      <w:r>
        <w:br/>
      </w:r>
      <w:r>
        <w:t xml:space="preserve">Institution: Zurich Research Institute for Digital Tools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Editor Evaluation in Switzerland Zurich</dc:title>
  <dc:creator/>
  <dc:language>en</dc:language>
  <cp:keywords/>
  <dcterms:created xsi:type="dcterms:W3CDTF">2026-10-10T05:07:13Z</dcterms:created>
  <dcterms:modified xsi:type="dcterms:W3CDTF">2026-10-10T05:07:13Z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