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Turkey</w:t>
      </w:r>
      <w:r>
        <w:t xml:space="preserve"> </w:t>
      </w:r>
      <w:r>
        <w:t xml:space="preserve">Istanbul</w:t>
      </w:r>
    </w:p>
    <w:bookmarkStart w:id="20" w:name="Xb3db6f6a46287cd3ab5ed409fb86fda0b5969e0"/>
    <w:p>
      <w:pPr>
        <w:pStyle w:val="Heading1"/>
      </w:pPr>
      <w:r>
        <w:t xml:space="preserve">Experiment Protocol: Evaluation of the "Editor" Software Suite in Turkey Istanbul</w:t>
      </w:r>
    </w:p>
    <w:p>
      <w:pPr>
        <w:pStyle w:val="FirstParagraph"/>
      </w:pPr>
      <w:r>
        <w:rPr>
          <w:bCs/>
          <w:b/>
        </w:rPr>
        <w:t xml:space="preserve">Document ID:</w:t>
      </w:r>
      <w:r>
        <w:t xml:space="preserve"> </w:t>
      </w:r>
      <w:r>
        <w:t xml:space="preserve">EP-TR-IST-2024-001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Turkey Istanbul (Primary Test Site: Levent Business District)</w:t>
      </w:r>
    </w:p>
    <w:p>
      <w:pPr>
        <w:pStyle w:val="BodyText"/>
      </w:pPr>
      <w:r>
        <w:rPr>
          <w:bCs/>
          <w:b/>
        </w:rPr>
        <w:t xml:space="preserve">Subject:</w:t>
      </w:r>
      <w:r>
        <w:t xml:space="preserve"> </w:t>
      </w:r>
      <w:r>
        <w:t xml:space="preserve">Performance, Usability, and Localization Testing of the "Editor" Application</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testing the</w:t>
      </w:r>
      <w:r>
        <w:t xml:space="preserve"> </w:t>
      </w:r>
      <w:r>
        <w:rPr>
          <w:bCs/>
          <w:b/>
        </w:rPr>
        <w:t xml:space="preserve">Editor</w:t>
      </w:r>
      <w:r>
        <w:t xml:space="preserve">, a next-generation content management and digital publishing tool, within the specific geographic and cultural context of</w:t>
      </w:r>
      <w:r>
        <w:t xml:space="preserve"> </w:t>
      </w:r>
      <w:r>
        <w:rPr>
          <w:bCs/>
          <w:b/>
        </w:rPr>
        <w:t xml:space="preserve">Turkey Istanbul</w:t>
      </w:r>
      <w:r>
        <w:t xml:space="preserve">. Istanbul represents a critical market for the Editor due to its status as a global media hub, its high density of digital content creators, and its unique linguistic requirements.</w:t>
      </w:r>
    </w:p>
    <w:p>
      <w:pPr>
        <w:pStyle w:val="BodyText"/>
      </w:pPr>
      <w:r>
        <w:t xml:space="preserve">The primary objective of this experiment is to validate the Editor's functionality under real-world conditions in Turkey Istanbul. Specifically, we aim to assess the software's ability to handle Turkish character encoding, RTL/LTR mixed layouts, high-traffic network environments typical of Istanbul's urban infrastructure, and user interface preferences of local professionals.</w:t>
      </w:r>
    </w:p>
    <w:bookmarkEnd w:id="21"/>
    <w:bookmarkStart w:id="24" w:name="scope-and-definitions"/>
    <w:p>
      <w:pPr>
        <w:pStyle w:val="Heading2"/>
      </w:pPr>
      <w:r>
        <w:t xml:space="preserve">2. Scope and Definitions</w:t>
      </w:r>
    </w:p>
    <w:bookmarkStart w:id="22" w:name="the-editor"/>
    <w:p>
      <w:pPr>
        <w:pStyle w:val="Heading3"/>
      </w:pPr>
      <w:r>
        <w:t xml:space="preserve">2.1 The Editor</w:t>
      </w:r>
    </w:p>
    <w:p>
      <w:pPr>
        <w:pStyle w:val="FirstParagraph"/>
      </w:pPr>
      <w:r>
        <w:t xml:space="preserve">For the purpose of this protocol, the "Editor" refers to the web-based and desktop application version 4.2.0, designed for multimedia content creation. Key features under test include text processing, image manipulation, collaborative editing, and cloud synchronization.</w:t>
      </w:r>
    </w:p>
    <w:bookmarkEnd w:id="22"/>
    <w:bookmarkStart w:id="23" w:name="turkey-istanbul-context"/>
    <w:p>
      <w:pPr>
        <w:pStyle w:val="Heading3"/>
      </w:pPr>
      <w:r>
        <w:t xml:space="preserve">2.2 Turkey Istanbul Context</w:t>
      </w:r>
    </w:p>
    <w:p>
      <w:pPr>
        <w:pStyle w:val="FirstParagraph"/>
      </w:pPr>
      <w:r>
        <w:t xml:space="preserve">The testing environment is strictly limited to the metropolitan area of</w:t>
      </w:r>
      <w:r>
        <w:t xml:space="preserve"> </w:t>
      </w:r>
      <w:r>
        <w:rPr>
          <w:bCs/>
          <w:b/>
        </w:rPr>
        <w:t xml:space="preserve">Turkey Istanbul</w:t>
      </w:r>
      <w:r>
        <w:t xml:space="preserve">. This includes testing across both the European and Asian sides of the city to account for potential latency differences in data center routing. The protocol acknowledges the specific regulatory environment of Turkey regarding data sovereignty and internet infrastructure.</w:t>
      </w:r>
    </w:p>
    <w:bookmarkEnd w:id="23"/>
    <w:bookmarkEnd w:id="24"/>
    <w:bookmarkStart w:id="27" w:name="experimental-design"/>
    <w:p>
      <w:pPr>
        <w:pStyle w:val="Heading2"/>
      </w:pPr>
      <w:r>
        <w:t xml:space="preserve">3. Experimental Design</w:t>
      </w:r>
    </w:p>
    <w:p>
      <w:pPr>
        <w:pStyle w:val="FirstParagraph"/>
      </w:pPr>
      <w:r>
        <w:t xml:space="preserve">The experiment will be conducted over a period of four weeks. It involves a mixed-methods approach combining quantitative performance metrics with qualitative user feedback.</w:t>
      </w:r>
    </w:p>
    <w:bookmarkStart w:id="25" w:name="participant-selection"/>
    <w:p>
      <w:pPr>
        <w:pStyle w:val="Heading3"/>
      </w:pPr>
      <w:r>
        <w:t xml:space="preserve">3.1 Participant Selection</w:t>
      </w:r>
    </w:p>
    <w:p>
      <w:pPr>
        <w:pStyle w:val="FirstParagraph"/>
      </w:pPr>
      <w:r>
        <w:t xml:space="preserve">We will recruit 50 participants residing in</w:t>
      </w:r>
      <w:r>
        <w:t xml:space="preserve"> </w:t>
      </w:r>
      <w:r>
        <w:rPr>
          <w:bCs/>
          <w:b/>
        </w:rPr>
        <w:t xml:space="preserve">Turkey Istanbul</w:t>
      </w:r>
      <w:r>
        <w:t xml:space="preserve">. The cohort will consist of:</w:t>
      </w:r>
    </w:p>
    <w:p>
      <w:pPr>
        <w:numPr>
          <w:ilvl w:val="0"/>
          <w:numId w:val="1001"/>
        </w:numPr>
        <w:pStyle w:val="Compact"/>
      </w:pPr>
      <w:r>
        <w:t xml:space="preserve">20 Professional Journalists and Editors from major Istanbul-based news outlets.</w:t>
      </w:r>
    </w:p>
    <w:p>
      <w:pPr>
        <w:numPr>
          <w:ilvl w:val="0"/>
          <w:numId w:val="1001"/>
        </w:numPr>
        <w:pStyle w:val="Compact"/>
      </w:pPr>
      <w:r>
        <w:t xml:space="preserve">15 Graphic Designers and Content Creators.</w:t>
      </w:r>
    </w:p>
    <w:p>
      <w:pPr>
        <w:numPr>
          <w:ilvl w:val="0"/>
          <w:numId w:val="1001"/>
        </w:numPr>
        <w:pStyle w:val="Compact"/>
      </w:pPr>
      <w:r>
        <w:t xml:space="preserve">15 University Students from institutions such as Boğaziçi University and Istanbul Technical University.</w:t>
      </w:r>
    </w:p>
    <w:p>
      <w:pPr>
        <w:pStyle w:val="FirstParagraph"/>
      </w:pPr>
      <w:r>
        <w:t xml:space="preserve">All participants must be native Turkish speakers to ensure accurate assessment of the Editor's localization features.</w:t>
      </w:r>
    </w:p>
    <w:bookmarkEnd w:id="25"/>
    <w:bookmarkStart w:id="26" w:name="hardware-and-network-environment"/>
    <w:p>
      <w:pPr>
        <w:pStyle w:val="Heading3"/>
      </w:pPr>
      <w:r>
        <w:t xml:space="preserve">3.2 Hardware and Network Environment</w:t>
      </w:r>
    </w:p>
    <w:p>
      <w:pPr>
        <w:pStyle w:val="FirstParagraph"/>
      </w:pPr>
      <w:r>
        <w:t xml:space="preserve">Participants will use their own devices (BYOD) to reflect the true user experience in</w:t>
      </w:r>
      <w:r>
        <w:t xml:space="preserve"> </w:t>
      </w:r>
      <w:r>
        <w:rPr>
          <w:bCs/>
          <w:b/>
        </w:rPr>
        <w:t xml:space="preserve">Turkey Istanbul</w:t>
      </w:r>
      <w:r>
        <w:t xml:space="preserve">. However, baseline specifications must meet the Editor's minimum requirements. Network testing will occur on standard Turkish ISPs (e.g., Turk Telekom, TTNet, Superonline) to measure the Editor's responsiveness under local bandwidth conditions.</w:t>
      </w:r>
    </w:p>
    <w:bookmarkEnd w:id="26"/>
    <w:bookmarkEnd w:id="27"/>
    <w:bookmarkStart w:id="31" w:name="methodology"/>
    <w:p>
      <w:pPr>
        <w:pStyle w:val="Heading2"/>
      </w:pPr>
      <w:r>
        <w:t xml:space="preserve">4. Methodology</w:t>
      </w:r>
    </w:p>
    <w:bookmarkStart w:id="28" w:name="X00a2a5a488bc27a105c043724efb9600fa43464"/>
    <w:p>
      <w:pPr>
        <w:pStyle w:val="Heading3"/>
      </w:pPr>
      <w:r>
        <w:t xml:space="preserve">4.1 Phase 1: Localization and Linguistic Integrity</w:t>
      </w:r>
    </w:p>
    <w:p>
      <w:pPr>
        <w:pStyle w:val="FirstParagraph"/>
      </w:pPr>
      <w:r>
        <w:t xml:space="preserve">The Editor must be tested for its handling of the Turkish alphabet. Special attention will be paid to the dotted and dotless 'I' (İ/i, I/ı) and the letters 'Ş', 'Ğ', 'Ü', 'Ö', 'Ç'. Participants will perform text entry tasks to verify that the Editor's search, sort, and auto-complete functions respect Turkish linguistic rules. Failure in this area is considered a critical defect.</w:t>
      </w:r>
    </w:p>
    <w:bookmarkEnd w:id="28"/>
    <w:bookmarkStart w:id="29" w:name="phase-2-performance-and-latency"/>
    <w:p>
      <w:pPr>
        <w:pStyle w:val="Heading3"/>
      </w:pPr>
      <w:r>
        <w:t xml:space="preserve">4.2 Phase 2: Performance and Latency</w:t>
      </w:r>
    </w:p>
    <w:p>
      <w:pPr>
        <w:pStyle w:val="FirstParagraph"/>
      </w:pPr>
      <w:r>
        <w:t xml:space="preserve">Given the geographic location of</w:t>
      </w:r>
      <w:r>
        <w:t xml:space="preserve"> </w:t>
      </w:r>
      <w:r>
        <w:rPr>
          <w:bCs/>
          <w:b/>
        </w:rPr>
        <w:t xml:space="preserve">Turkey Istanbul</w:t>
      </w:r>
      <w:r>
        <w:t xml:space="preserve">, data routing to global servers may introduce latency. We will measure the Editor's load times, save operations, and real-time collaboration lag. Tests will be conducted during peak usage hours in Istanbul (18:00 - 22:00 TRT) to simulate worst-case network congestion.</w:t>
      </w:r>
    </w:p>
    <w:bookmarkEnd w:id="29"/>
    <w:bookmarkStart w:id="30" w:name="phase-3-usability-and-cultural-fit"/>
    <w:p>
      <w:pPr>
        <w:pStyle w:val="Heading3"/>
      </w:pPr>
      <w:r>
        <w:t xml:space="preserve">4.3 Phase 3: Usability and Cultural Fit</w:t>
      </w:r>
    </w:p>
    <w:p>
      <w:pPr>
        <w:pStyle w:val="FirstParagraph"/>
      </w:pPr>
      <w:r>
        <w:t xml:space="preserve">Participants will complete a series of tasks using the Editor, such as creating a news article with embedded media. We will observe if the UI layout aligns with the expectations of users in</w:t>
      </w:r>
      <w:r>
        <w:t xml:space="preserve"> </w:t>
      </w:r>
      <w:r>
        <w:rPr>
          <w:bCs/>
          <w:b/>
        </w:rPr>
        <w:t xml:space="preserve">Turkey Istanbul</w:t>
      </w:r>
      <w:r>
        <w:t xml:space="preserve">. This includes date formats (DD.MM.YYYY), currency symbols (TRY ₺), and general navigation flow.</w:t>
      </w:r>
    </w:p>
    <w:bookmarkEnd w:id="30"/>
    <w:bookmarkEnd w:id="31"/>
    <w:bookmarkStart w:id="32" w:name="data-collection-and-metrics"/>
    <w:p>
      <w:pPr>
        <w:pStyle w:val="Heading2"/>
      </w:pPr>
      <w:r>
        <w:t xml:space="preserve">5. Data Collection and Metrics</w:t>
      </w:r>
    </w:p>
    <w:p>
      <w:pPr>
        <w:pStyle w:val="FirstParagraph"/>
      </w:pPr>
      <w:r>
        <w:t xml:space="preserve">Data will be collected via the Editor's built-in analytics dashboard and post-experiment surveys.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Localization Accuracy</w:t>
            </w:r>
          </w:p>
        </w:tc>
        <w:tc>
          <w:tcPr/>
          <w:p>
            <w:pPr>
              <w:pStyle w:val="Compact"/>
              <w:jc w:val="left"/>
            </w:pPr>
            <w:r>
              <w:t xml:space="preserve">Percentage of correct Turkish character handling.</w:t>
            </w:r>
          </w:p>
        </w:tc>
        <w:tc>
          <w:tcPr/>
          <w:p>
            <w:pPr>
              <w:pStyle w:val="Compact"/>
              <w:jc w:val="left"/>
            </w:pPr>
            <w:r>
              <w:t xml:space="preserve">100%</w:t>
            </w:r>
          </w:p>
        </w:tc>
      </w:tr>
      <w:tr>
        <w:tc>
          <w:tcPr/>
          <w:p>
            <w:pPr>
              <w:pStyle w:val="Compact"/>
              <w:jc w:val="left"/>
            </w:pPr>
            <w:r>
              <w:t xml:space="preserve">Load Time</w:t>
            </w:r>
          </w:p>
        </w:tc>
        <w:tc>
          <w:tcPr/>
          <w:p>
            <w:pPr>
              <w:pStyle w:val="Compact"/>
              <w:jc w:val="left"/>
            </w:pPr>
            <w:r>
              <w:t xml:space="preserve">Average time to load the Editor interface from Istanbul IPs.</w:t>
            </w:r>
          </w:p>
        </w:tc>
        <w:tc>
          <w:tcPr/>
          <w:p>
            <w:pPr>
              <w:pStyle w:val="Compact"/>
              <w:jc w:val="left"/>
            </w:pPr>
            <w:r>
              <w:t xml:space="preserve">&lt; 2.5 seconds</w:t>
            </w:r>
          </w:p>
        </w:tc>
      </w:tr>
      <w:tr>
        <w:tc>
          <w:tcPr/>
          <w:p>
            <w:pPr>
              <w:pStyle w:val="Compact"/>
              <w:jc w:val="left"/>
            </w:pPr>
            <w:r>
              <w:t xml:space="preserve">User Satisfaction (CSAT)</w:t>
            </w:r>
          </w:p>
        </w:tc>
        <w:tc>
          <w:tcPr/>
          <w:p>
            <w:pPr>
              <w:pStyle w:val="Compact"/>
              <w:jc w:val="left"/>
            </w:pPr>
            <w:r>
              <w:t xml:space="preserve">Survey score from Istanbul-based participants.</w:t>
            </w:r>
          </w:p>
        </w:tc>
        <w:tc>
          <w:tcPr/>
          <w:p>
            <w:pPr>
              <w:pStyle w:val="Compact"/>
              <w:jc w:val="left"/>
            </w:pPr>
            <w:r>
              <w:t xml:space="preserve">&gt; 4.0 / 5.0</w:t>
            </w:r>
          </w:p>
        </w:tc>
      </w:tr>
      <w:tr>
        <w:tc>
          <w:tcPr/>
          <w:p>
            <w:pPr>
              <w:pStyle w:val="Compact"/>
              <w:jc w:val="left"/>
            </w:pPr>
            <w:r>
              <w:t xml:space="preserve">Crash Rate</w:t>
            </w:r>
          </w:p>
        </w:tc>
        <w:tc>
          <w:tcPr/>
          <w:p>
            <w:pPr>
              <w:pStyle w:val="Compact"/>
              <w:jc w:val="left"/>
            </w:pPr>
            <w:r>
              <w:t xml:space="preserve">Frequency of application failures during use.</w:t>
            </w:r>
          </w:p>
        </w:tc>
        <w:tc>
          <w:tcPr/>
          <w:p>
            <w:pPr>
              <w:pStyle w:val="Compact"/>
              <w:jc w:val="left"/>
            </w:pPr>
            <w:r>
              <w:t xml:space="preserve">&lt; 0.5%</w:t>
            </w:r>
          </w:p>
        </w:tc>
      </w:tr>
    </w:tbl>
    <w:bookmarkEnd w:id="32"/>
    <w:bookmarkStart w:id="33" w:name="ethical-considerations-and-compliance"/>
    <w:p>
      <w:pPr>
        <w:pStyle w:val="Heading2"/>
      </w:pPr>
      <w:r>
        <w:t xml:space="preserve">6. Ethical Considerations and Compliance</w:t>
      </w:r>
    </w:p>
    <w:p>
      <w:pPr>
        <w:pStyle w:val="FirstParagraph"/>
      </w:pPr>
      <w:r>
        <w:t xml:space="preserve">This Experiment Protocol adheres to the Turkish Personal Data Protection Law (KVKK). All data collected from participants in</w:t>
      </w:r>
      <w:r>
        <w:t xml:space="preserve"> </w:t>
      </w:r>
      <w:r>
        <w:rPr>
          <w:bCs/>
          <w:b/>
        </w:rPr>
        <w:t xml:space="preserve">Turkey Istanbul</w:t>
      </w:r>
      <w:r>
        <w:t xml:space="preserve"> </w:t>
      </w:r>
      <w:r>
        <w:t xml:space="preserve">will be anonymized. Informed consent will be obtained prior to the start of the Editor testing. Participants will be informed that their usage of the Editor is being monitored for performance metrics only.</w:t>
      </w:r>
    </w:p>
    <w:bookmarkEnd w:id="33"/>
    <w:bookmarkStart w:id="34" w:name="risk-management"/>
    <w:p>
      <w:pPr>
        <w:pStyle w:val="Heading2"/>
      </w:pPr>
      <w:r>
        <w:t xml:space="preserve">7. Risk Management</w:t>
      </w:r>
    </w:p>
    <w:p>
      <w:pPr>
        <w:pStyle w:val="FirstParagraph"/>
      </w:pPr>
      <w:r>
        <w:t xml:space="preserve">Potential risks include internet instability in certain districts of</w:t>
      </w:r>
      <w:r>
        <w:t xml:space="preserve"> </w:t>
      </w:r>
      <w:r>
        <w:rPr>
          <w:bCs/>
          <w:b/>
        </w:rPr>
        <w:t xml:space="preserve">Turkey Istanbul</w:t>
      </w:r>
      <w:r>
        <w:t xml:space="preserve"> </w:t>
      </w:r>
      <w:r>
        <w:t xml:space="preserve">and potential language barriers in technical support. To mitigate this, the Editor will be configured with an offline mode for testing, and a local support team fluent in Turkish will be available to assist participants.</w:t>
      </w:r>
    </w:p>
    <w:bookmarkEnd w:id="34"/>
    <w:bookmarkStart w:id="35" w:name="conclusion"/>
    <w:p>
      <w:pPr>
        <w:pStyle w:val="Heading2"/>
      </w:pPr>
      <w:r>
        <w:t xml:space="preserve">8. Conclusion</w:t>
      </w:r>
    </w:p>
    <w:p>
      <w:pPr>
        <w:pStyle w:val="FirstParagraph"/>
      </w:pPr>
      <w:r>
        <w:t xml:space="preserve">This Experiment Protocol provides a rigorous framework for evaluating the</w:t>
      </w:r>
      <w:r>
        <w:t xml:space="preserve"> </w:t>
      </w:r>
      <w:r>
        <w:rPr>
          <w:bCs/>
          <w:b/>
        </w:rPr>
        <w:t xml:space="preserve">Editor</w:t>
      </w:r>
      <w:r>
        <w:t xml:space="preserve"> </w:t>
      </w:r>
      <w:r>
        <w:t xml:space="preserve">in the dynamic market of</w:t>
      </w:r>
      <w:r>
        <w:t xml:space="preserve"> </w:t>
      </w:r>
      <w:r>
        <w:rPr>
          <w:bCs/>
          <w:b/>
        </w:rPr>
        <w:t xml:space="preserve">Turkey Istanbul</w:t>
      </w:r>
      <w:r>
        <w:t xml:space="preserve">. By focusing on localization, performance, and user experience specific to this region, we aim to ensure that the Editor is not only functional but also culturally and technically optimized for its users in Istanbul. The results of this experiment will dictate the final release strategy for the Turkish market.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Turkey Istanbul</dc:title>
  <dc:creator/>
  <dc:language>en</dc:language>
  <cp:keywords/>
  <dcterms:created xsi:type="dcterms:W3CDTF">2026-10-10T03:30:40Z</dcterms:created>
  <dcterms:modified xsi:type="dcterms:W3CDTF">2026-10-10T03:30:40Z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