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Venezuela</w:t>
      </w:r>
      <w:r>
        <w:t xml:space="preserve"> </w:t>
      </w:r>
      <w:r>
        <w:t xml:space="preserve">Caracas</w:t>
      </w:r>
    </w:p>
    <w:bookmarkStart w:id="30" w:name="X861a3385b4061cd6c8e4019a7df08c4ef437925"/>
    <w:p>
      <w:pPr>
        <w:pStyle w:val="Heading1"/>
      </w:pPr>
      <w:r>
        <w:t xml:space="preserve">Experiment Protocol: Deployment and Evaluation of the "Editor" Application in Venezuela Caracas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Caracas, Venezuela</w:t>
      </w:r>
      <w:r>
        <w:br/>
      </w:r>
      <w:r>
        <w:rPr>
          <w:bCs/>
          <w:b/>
        </w:rPr>
        <w:t xml:space="preserve">Subject:</w:t>
      </w:r>
      <w:r>
        <w:t xml:space="preserve"> </w:t>
      </w:r>
      <w:r>
        <w:t xml:space="preserve">Field Testing of the "Editor" Software Tool</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usage, and evaluation of a software application referred to herein as the</w:t>
      </w:r>
      <w:r>
        <w:t xml:space="preserve"> </w:t>
      </w:r>
      <w:r>
        <w:rPr>
          <w:bCs/>
          <w:b/>
        </w:rPr>
        <w:t xml:space="preserve">Editor</w:t>
      </w:r>
      <w:r>
        <w:t xml:space="preserve">. The primary objective of this experiment is to assess the functionality, usability, and performance of the Editor under real-world conditions specific to the technological and infrastructural environment of</w:t>
      </w:r>
      <w:r>
        <w:t xml:space="preserve"> </w:t>
      </w:r>
      <w:r>
        <w:rPr>
          <w:bCs/>
          <w:b/>
        </w:rPr>
        <w:t xml:space="preserve">Venezuela Caracas</w:t>
      </w:r>
      <w:r>
        <w:t xml:space="preserve">.</w:t>
      </w:r>
    </w:p>
    <w:p>
      <w:pPr>
        <w:pStyle w:val="BodyText"/>
      </w:pPr>
      <w:r>
        <w:t xml:space="preserve">The Editor is designed as a robust content creation and management tool. However, its efficacy cannot be fully determined in a controlled laboratory setting alone. The unique challenges presented by Caracas—ranging from intermittent internet connectivity and power fluctuations to specific user interface preferences—make this location a critical testing ground. This protocol ensures that the data collected regarding the Editor's performance is accurate, reproducible, and directly applicable to improving the software for users in similar environments.</w:t>
      </w:r>
    </w:p>
    <w:bookmarkEnd w:id="20"/>
    <w:bookmarkStart w:id="21" w:name="objectives"/>
    <w:p>
      <w:pPr>
        <w:pStyle w:val="Heading2"/>
      </w:pPr>
      <w:r>
        <w:t xml:space="preserve">2. Objectives</w:t>
      </w:r>
    </w:p>
    <w:p>
      <w:pPr>
        <w:pStyle w:val="FirstParagraph"/>
      </w:pPr>
      <w:r>
        <w:t xml:space="preserve">The primary goals of this experiment are:</w:t>
      </w:r>
    </w:p>
    <w:p>
      <w:pPr>
        <w:numPr>
          <w:ilvl w:val="0"/>
          <w:numId w:val="1001"/>
        </w:numPr>
        <w:pStyle w:val="Compact"/>
      </w:pPr>
      <w:r>
        <w:t xml:space="preserve">To evaluate the stability of the Editor during periods of unstable internet connectivity common in Caracas.</w:t>
      </w:r>
    </w:p>
    <w:p>
      <w:pPr>
        <w:numPr>
          <w:ilvl w:val="0"/>
          <w:numId w:val="1001"/>
        </w:numPr>
        <w:pStyle w:val="Compact"/>
      </w:pPr>
      <w:r>
        <w:t xml:space="preserve">To measure the Editor's performance on hardware configurations typical of the Venezuelan market.</w:t>
      </w:r>
    </w:p>
    <w:p>
      <w:pPr>
        <w:numPr>
          <w:ilvl w:val="0"/>
          <w:numId w:val="1001"/>
        </w:numPr>
        <w:pStyle w:val="Compact"/>
      </w:pPr>
      <w:r>
        <w:t xml:space="preserve">To assess user satisfaction and usability of the Editor among local professionals in Caracas.</w:t>
      </w:r>
    </w:p>
    <w:p>
      <w:pPr>
        <w:numPr>
          <w:ilvl w:val="0"/>
          <w:numId w:val="1001"/>
        </w:numPr>
        <w:pStyle w:val="Compact"/>
      </w:pPr>
      <w:r>
        <w:t xml:space="preserve">To identify any localization issues, including language support and regional formatting standards.</w:t>
      </w:r>
    </w:p>
    <w:bookmarkEnd w:id="21"/>
    <w:bookmarkStart w:id="22" w:name="scope-and-definitions"/>
    <w:p>
      <w:pPr>
        <w:pStyle w:val="Heading2"/>
      </w:pPr>
      <w:r>
        <w:t xml:space="preserve">3. Scope and Definitions</w:t>
      </w:r>
    </w:p>
    <w:p>
      <w:pPr>
        <w:pStyle w:val="FirstParagraph"/>
      </w:pPr>
      <w:r>
        <w:rPr>
          <w:bCs/>
          <w:b/>
        </w:rPr>
        <w:t xml:space="preserve">Scope:</w:t>
      </w:r>
      <w:r>
        <w:t xml:space="preserve"> </w:t>
      </w:r>
      <w:r>
        <w:t xml:space="preserve">This experiment is limited to the deployment of the Editor version 2.4.1 on 50 selected workstations located in various districts of Caracas, including Chacao, Baruta, and the Central Business District.</w:t>
      </w:r>
    </w:p>
    <w:p>
      <w:pPr>
        <w:pStyle w:val="BodyText"/>
      </w:pPr>
      <w:r>
        <w:rPr>
          <w:bCs/>
          <w:b/>
        </w:rPr>
        <w:t xml:space="preserve">Definitions:</w:t>
      </w:r>
    </w:p>
    <w:p>
      <w:pPr>
        <w:numPr>
          <w:ilvl w:val="0"/>
          <w:numId w:val="1002"/>
        </w:numPr>
        <w:pStyle w:val="Compact"/>
      </w:pPr>
      <w:r>
        <w:rPr>
          <w:bCs/>
          <w:b/>
        </w:rPr>
        <w:t xml:space="preserve">Editor:</w:t>
      </w:r>
      <w:r>
        <w:t xml:space="preserve"> </w:t>
      </w:r>
      <w:r>
        <w:t xml:space="preserve">The specific software application under test, designed for text and media editing.</w:t>
      </w:r>
    </w:p>
    <w:p>
      <w:pPr>
        <w:numPr>
          <w:ilvl w:val="0"/>
          <w:numId w:val="1002"/>
        </w:numPr>
        <w:pStyle w:val="Compact"/>
      </w:pPr>
      <w:r>
        <w:rPr>
          <w:bCs/>
          <w:b/>
        </w:rPr>
        <w:t xml:space="preserve">Venezuela Caracas:</w:t>
      </w:r>
      <w:r>
        <w:t xml:space="preserve"> </w:t>
      </w:r>
      <w:r>
        <w:t xml:space="preserve">The geographical and infrastructural context of the experiment, characterized by specific network latency patterns and power grid reliability issues.</w:t>
      </w:r>
    </w:p>
    <w:p>
      <w:pPr>
        <w:numPr>
          <w:ilvl w:val="0"/>
          <w:numId w:val="1002"/>
        </w:numPr>
        <w:pStyle w:val="Compact"/>
      </w:pPr>
      <w:r>
        <w:rPr>
          <w:bCs/>
          <w:b/>
        </w:rPr>
        <w:t xml:space="preserve">Experiment Protocol:</w:t>
      </w:r>
      <w:r>
        <w:t xml:space="preserve"> </w:t>
      </w:r>
      <w:r>
        <w:t xml:space="preserve">The standardized procedure governing the setup, execution, and analysis of this study.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recruited from professional sectors in Caracas that rely heavily on digital content creation, such as journalism, academic research, and graphic design. A total of 50 participants will be selected to ensure a diverse sample size. Inclusion criteria require participants to have daily access to a computer and to reside or work within the metropolitan area of Caracas.</w:t>
      </w:r>
    </w:p>
    <w:bookmarkEnd w:id="23"/>
    <w:bookmarkStart w:id="24" w:name="hardware-and-software-environment"/>
    <w:p>
      <w:pPr>
        <w:pStyle w:val="Heading3"/>
      </w:pPr>
      <w:r>
        <w:t xml:space="preserve">4.2 Hardware and Software Environment</w:t>
      </w:r>
    </w:p>
    <w:p>
      <w:pPr>
        <w:pStyle w:val="FirstParagraph"/>
      </w:pPr>
      <w:r>
        <w:t xml:space="preserve">To reflect the reality of Venezuela Caracas, the Editor will be installed on a mix of hardware configurations:</w:t>
      </w:r>
    </w:p>
    <w:p>
      <w:pPr>
        <w:numPr>
          <w:ilvl w:val="0"/>
          <w:numId w:val="1003"/>
        </w:numPr>
        <w:pStyle w:val="Compact"/>
      </w:pPr>
      <w:r>
        <w:rPr>
          <w:bCs/>
          <w:b/>
        </w:rPr>
        <w:t xml:space="preserve">High-End:</w:t>
      </w:r>
      <w:r>
        <w:t xml:space="preserve"> </w:t>
      </w:r>
      <w:r>
        <w:t xml:space="preserve">10 units with 16GB RAM and SSD storage.</w:t>
      </w:r>
    </w:p>
    <w:p>
      <w:pPr>
        <w:numPr>
          <w:ilvl w:val="0"/>
          <w:numId w:val="1003"/>
        </w:numPr>
        <w:pStyle w:val="Compact"/>
      </w:pPr>
      <w:r>
        <w:rPr>
          <w:bCs/>
          <w:b/>
        </w:rPr>
        <w:t xml:space="preserve">Mid-Range:</w:t>
      </w:r>
      <w:r>
        <w:t xml:space="preserve"> </w:t>
      </w:r>
      <w:r>
        <w:t xml:space="preserve">20 units with 8GB RAM and HDD storage.</w:t>
      </w:r>
    </w:p>
    <w:p>
      <w:pPr>
        <w:numPr>
          <w:ilvl w:val="0"/>
          <w:numId w:val="1003"/>
        </w:numPr>
        <w:pStyle w:val="Compact"/>
      </w:pPr>
      <w:r>
        <w:rPr>
          <w:bCs/>
          <w:b/>
        </w:rPr>
        <w:t xml:space="preserve">Low-End:</w:t>
      </w:r>
      <w:r>
        <w:t xml:space="preserve"> </w:t>
      </w:r>
      <w:r>
        <w:t xml:space="preserve">20 units with 4GB RAM and HDD storage (representing older, widely used machines in the region).</w:t>
      </w:r>
    </w:p>
    <w:p>
      <w:pPr>
        <w:pStyle w:val="FirstParagraph"/>
      </w:pPr>
      <w:r>
        <w:t xml:space="preserve">All systems will run on standard operating systems prevalent in the region. The Editor will be configured to operate in offline-first mode to mitigate connectivity issues.</w:t>
      </w:r>
    </w:p>
    <w:bookmarkEnd w:id="24"/>
    <w:bookmarkStart w:id="25" w:name="experimental-procedure"/>
    <w:p>
      <w:pPr>
        <w:pStyle w:val="Heading3"/>
      </w:pPr>
      <w:r>
        <w:t xml:space="preserve">4.3 Experimental Procedure</w:t>
      </w:r>
    </w:p>
    <w:p>
      <w:pPr>
        <w:pStyle w:val="FirstParagraph"/>
      </w:pPr>
      <w:r>
        <w:t xml:space="preserve">The experiment will run for a duration of four weeks. The procedure is divided into three phases:</w:t>
      </w:r>
    </w:p>
    <w:p>
      <w:pPr>
        <w:numPr>
          <w:ilvl w:val="0"/>
          <w:numId w:val="1004"/>
        </w:numPr>
        <w:pStyle w:val="Compact"/>
      </w:pPr>
      <w:r>
        <w:rPr>
          <w:bCs/>
          <w:b/>
        </w:rPr>
        <w:t xml:space="preserve">Installation and Training (Week 1):</w:t>
      </w:r>
      <w:r>
        <w:t xml:space="preserve"> </w:t>
      </w:r>
      <w:r>
        <w:t xml:space="preserve">Technical teams will install the Editor on all designated machines. Participants will receive a brief training session on the Editor's features, emphasizing its offline capabilities.</w:t>
      </w:r>
    </w:p>
    <w:p>
      <w:pPr>
        <w:numPr>
          <w:ilvl w:val="0"/>
          <w:numId w:val="1004"/>
        </w:numPr>
        <w:pStyle w:val="Compact"/>
      </w:pPr>
      <w:r>
        <w:rPr>
          <w:bCs/>
          <w:b/>
        </w:rPr>
        <w:t xml:space="preserve">Active Usage (Weeks 2-3):</w:t>
      </w:r>
      <w:r>
        <w:t xml:space="preserve"> </w:t>
      </w:r>
      <w:r>
        <w:t xml:space="preserve">Participants will use the Editor as their primary tool for their daily tasks. They will be instructed to log any crashes, lag, or sync errors. Special attention will be paid to how the Editor handles data synchronization when internet connectivity is restored after an outage.</w:t>
      </w:r>
    </w:p>
    <w:p>
      <w:pPr>
        <w:numPr>
          <w:ilvl w:val="0"/>
          <w:numId w:val="1004"/>
        </w:numPr>
        <w:pStyle w:val="Compact"/>
      </w:pPr>
      <w:r>
        <w:rPr>
          <w:bCs/>
          <w:b/>
        </w:rPr>
        <w:t xml:space="preserve">Feedback and Analysis (Week 4):</w:t>
      </w:r>
      <w:r>
        <w:t xml:space="preserve"> </w:t>
      </w:r>
      <w:r>
        <w:t xml:space="preserve">Participants will complete a detailed survey regarding their experience. Technical logs will be collected from all machines.</w:t>
      </w:r>
    </w:p>
    <w:bookmarkEnd w:id="25"/>
    <w:bookmarkEnd w:id="26"/>
    <w:bookmarkStart w:id="27" w:name="data-collection-and-metrics"/>
    <w:p>
      <w:pPr>
        <w:pStyle w:val="Heading2"/>
      </w:pPr>
      <w:r>
        <w:t xml:space="preserve">5. Data Collection and Metrics</w:t>
      </w:r>
    </w:p>
    <w:p>
      <w:pPr>
        <w:pStyle w:val="FirstParagraph"/>
      </w:pPr>
      <w:r>
        <w:t xml:space="preserve">Data will be collected through both automated logs and user feedback.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Sync Success Rate</w:t>
            </w:r>
          </w:p>
        </w:tc>
        <w:tc>
          <w:tcPr/>
          <w:p>
            <w:pPr>
              <w:pStyle w:val="Compact"/>
              <w:jc w:val="left"/>
            </w:pPr>
            <w:r>
              <w:t xml:space="preserve">Percentage of successful data syncs after reconnection.</w:t>
            </w:r>
          </w:p>
        </w:tc>
        <w:tc>
          <w:tcPr/>
          <w:p>
            <w:pPr>
              <w:pStyle w:val="Compact"/>
              <w:jc w:val="left"/>
            </w:pPr>
            <w:r>
              <w:t xml:space="preserve">&gt; 95%</w:t>
            </w:r>
          </w:p>
        </w:tc>
      </w:tr>
      <w:tr>
        <w:tc>
          <w:tcPr/>
          <w:p>
            <w:pPr>
              <w:pStyle w:val="Compact"/>
              <w:jc w:val="left"/>
            </w:pPr>
            <w:r>
              <w:t xml:space="preserve">Application Latency</w:t>
            </w:r>
          </w:p>
        </w:tc>
        <w:tc>
          <w:tcPr/>
          <w:p>
            <w:pPr>
              <w:pStyle w:val="Compact"/>
              <w:jc w:val="left"/>
            </w:pPr>
            <w:r>
              <w:t xml:space="preserve">Time taken for the Editor to respond to user input.</w:t>
            </w:r>
          </w:p>
        </w:tc>
        <w:tc>
          <w:tcPr/>
          <w:p>
            <w:pPr>
              <w:pStyle w:val="Compact"/>
              <w:jc w:val="left"/>
            </w:pPr>
            <w:r>
              <w:t xml:space="preserve">&lt; 200ms</w:t>
            </w:r>
          </w:p>
        </w:tc>
      </w:tr>
      <w:tr>
        <w:tc>
          <w:tcPr/>
          <w:p>
            <w:pPr>
              <w:pStyle w:val="Compact"/>
              <w:jc w:val="left"/>
            </w:pPr>
            <w:r>
              <w:t xml:space="preserve">User Satisfaction Score</w:t>
            </w:r>
          </w:p>
        </w:tc>
        <w:tc>
          <w:tcPr/>
          <w:p>
            <w:pPr>
              <w:pStyle w:val="Compact"/>
              <w:jc w:val="left"/>
            </w:pPr>
            <w:r>
              <w:t xml:space="preserve">Based on a 1-10 scale survey.</w:t>
            </w:r>
          </w:p>
        </w:tc>
        <w:tc>
          <w:tcPr/>
          <w:p>
            <w:pPr>
              <w:pStyle w:val="Compact"/>
              <w:jc w:val="left"/>
            </w:pPr>
            <w:r>
              <w:t xml:space="preserve">&gt; 7.5</w:t>
            </w:r>
          </w:p>
        </w:tc>
      </w:tr>
      <w:tr>
        <w:tc>
          <w:tcPr/>
          <w:p>
            <w:pPr>
              <w:pStyle w:val="Compact"/>
              <w:jc w:val="left"/>
            </w:pPr>
            <w:r>
              <w:t xml:space="preserve">Crash Frequency</w:t>
            </w:r>
          </w:p>
        </w:tc>
        <w:tc>
          <w:tcPr/>
          <w:p>
            <w:pPr>
              <w:pStyle w:val="Compact"/>
              <w:jc w:val="left"/>
            </w:pPr>
            <w:r>
              <w:t xml:space="preserve">Number of unexpected closures per user per week.</w:t>
            </w:r>
          </w:p>
        </w:tc>
        <w:tc>
          <w:tcPr/>
          <w:p>
            <w:pPr>
              <w:pStyle w:val="Compact"/>
              <w:jc w:val="left"/>
            </w:pPr>
            <w:r>
              <w:t xml:space="preserve">&lt; 1</w:t>
            </w:r>
          </w:p>
        </w:tc>
      </w:tr>
    </w:tbl>
    <w:bookmarkEnd w:id="27"/>
    <w:bookmarkStart w:id="28" w:name="risk-management"/>
    <w:p>
      <w:pPr>
        <w:pStyle w:val="Heading2"/>
      </w:pPr>
      <w:r>
        <w:t xml:space="preserve">6. Risk Management</w:t>
      </w:r>
    </w:p>
    <w:p>
      <w:pPr>
        <w:pStyle w:val="FirstParagraph"/>
      </w:pPr>
      <w:r>
        <w:t xml:space="preserve">Given the context of Venezuela Caracas, specific risks have been identified:</w:t>
      </w:r>
    </w:p>
    <w:p>
      <w:pPr>
        <w:numPr>
          <w:ilvl w:val="0"/>
          <w:numId w:val="1005"/>
        </w:numPr>
        <w:pStyle w:val="Compact"/>
      </w:pPr>
      <w:r>
        <w:rPr>
          <w:bCs/>
          <w:b/>
        </w:rPr>
        <w:t xml:space="preserve">Power Outages:</w:t>
      </w:r>
      <w:r>
        <w:t xml:space="preserve"> </w:t>
      </w:r>
      <w:r>
        <w:t xml:space="preserve">Participants will be advised to use UPS devices where possible. The Editor includes an auto-save feature every 30 seconds to prevent data loss.</w:t>
      </w:r>
    </w:p>
    <w:p>
      <w:pPr>
        <w:numPr>
          <w:ilvl w:val="0"/>
          <w:numId w:val="1005"/>
        </w:numPr>
        <w:pStyle w:val="Compact"/>
      </w:pPr>
      <w:r>
        <w:rPr>
          <w:bCs/>
          <w:b/>
        </w:rPr>
        <w:t xml:space="preserve">Connectivity Loss:</w:t>
      </w:r>
      <w:r>
        <w:t xml:space="preserve"> </w:t>
      </w:r>
      <w:r>
        <w:t xml:space="preserve">The Editor is designed to function fully offline. Data will be queued and synced automatically when the connection is restored.</w:t>
      </w:r>
    </w:p>
    <w:p>
      <w:pPr>
        <w:numPr>
          <w:ilvl w:val="0"/>
          <w:numId w:val="1005"/>
        </w:numPr>
        <w:pStyle w:val="Compact"/>
      </w:pPr>
      <w:r>
        <w:rPr>
          <w:bCs/>
          <w:b/>
        </w:rPr>
        <w:t xml:space="preserve">Data Privacy:</w:t>
      </w:r>
      <w:r>
        <w:t xml:space="preserve"> </w:t>
      </w:r>
      <w:r>
        <w:t xml:space="preserve">All data collected will be anonymized to protect participant identity, in compliance with local regulations.</w:t>
      </w:r>
    </w:p>
    <w:bookmarkEnd w:id="28"/>
    <w:bookmarkStart w:id="29" w:name="conclusion"/>
    <w:p>
      <w:pPr>
        <w:pStyle w:val="Heading2"/>
      </w:pPr>
      <w:r>
        <w:t xml:space="preserve">7. Conclusion</w:t>
      </w:r>
    </w:p>
    <w:p>
      <w:pPr>
        <w:pStyle w:val="FirstParagraph"/>
      </w:pPr>
      <w:r>
        <w:t xml:space="preserve">This Experiment Protocol provides a structured approach to testing the Editor in the challenging yet representative environment of Venezuela Caracas. By adhering to these guidelines, we aim to gather valuable insights that will enhance the Editor's resilience and usability, ensuring it meets the needs of users in similar infrastructural conditions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Venezuela Caracas</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