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X10d4ab0716bcba8a921d5d37d4b193e819eedaa"/>
    <w:p>
      <w:pPr>
        <w:pStyle w:val="Heading1"/>
      </w:pPr>
      <w:r>
        <w:t xml:space="preserve">Experiment Protocol: High-Voltage Grid Stability Analysis</w:t>
      </w:r>
    </w:p>
    <w:p>
      <w:pPr>
        <w:pStyle w:val="FirstParagraph"/>
      </w:pPr>
      <w:r>
        <w:rPr>
          <w:bCs/>
          <w:b/>
        </w:rPr>
        <w:t xml:space="preserve">Document ID:</w:t>
      </w:r>
      <w:r>
        <w:t xml:space="preserve"> </w:t>
      </w:r>
      <w:r>
        <w:t xml:space="preserve">EP-BA-2023-001</w:t>
      </w:r>
    </w:p>
    <w:p>
      <w:pPr>
        <w:pStyle w:val="BodyText"/>
      </w:pPr>
      <w:r>
        <w:rPr>
          <w:bCs/>
          <w:b/>
        </w:rPr>
        <w:t xml:space="preserve">Location:</w:t>
      </w:r>
      <w:r>
        <w:t xml:space="preserve"> </w:t>
      </w:r>
      <w:r>
        <w:t xml:space="preserve">Buenos Aires, Argentina</w:t>
      </w:r>
    </w:p>
    <w:p>
      <w:pPr>
        <w:pStyle w:val="BodyText"/>
      </w:pPr>
      <w:r>
        <w:rPr>
          <w:bCs/>
          <w:b/>
        </w:rPr>
        <w:t xml:space="preserve">Role:</w:t>
      </w:r>
      <w:r>
        <w:t xml:space="preserve"> </w:t>
      </w:r>
      <w:r>
        <w:t xml:space="preserve">Electrical Engineer</w:t>
      </w:r>
    </w:p>
    <w:p>
      <w:pPr>
        <w:pStyle w:val="BodyText"/>
      </w:pPr>
      <w:r>
        <w:rPr>
          <w:bCs/>
          <w:b/>
        </w:rPr>
        <w:t xml:space="preserve">Date:</w:t>
      </w:r>
      <w:r>
        <w:t xml:space="preserve"> </w:t>
      </w:r>
      <w:r>
        <w:t xml:space="preserve">October 24, 2023</w:t>
      </w:r>
    </w:p>
    <w:p>
      <w:pPr>
        <w:pStyle w:val="BodyText"/>
      </w:pPr>
      <w:r>
        <w:rPr>
          <w:bCs/>
          <w:b/>
        </w:rPr>
        <w:t xml:space="preserve">Compliance:</w:t>
      </w:r>
      <w:r>
        <w:t xml:space="preserve"> </w:t>
      </w:r>
      <w:r>
        <w:t xml:space="preserve">IRAM 2001, Ley de Electricidad (Ley 24.066)</w:t>
      </w:r>
    </w:p>
    <w:bookmarkStart w:id="20" w:name="introduction-and-objective"/>
    <w:p>
      <w:pPr>
        <w:pStyle w:val="Heading2"/>
      </w:pPr>
      <w:r>
        <w:t xml:space="preserve">1. Introduction and Objective</w:t>
      </w:r>
    </w:p>
    <w:p>
      <w:pPr>
        <w:pStyle w:val="FirstParagraph"/>
      </w:pPr>
      <w:r>
        <w:t xml:space="preserve">This Experiment Protocol outlines the procedures to be followed by a qualified Electrical Engineer conducting stability tests on a medium-voltage distribution node located in the metropolitan area of Buenos Aires, Argentina. The primary objective is to evaluate the transient stability of the local grid under simulated load fluctuations, ensuring compliance with the technical standards set by the Argentine regulatory framework.</w:t>
      </w:r>
    </w:p>
    <w:p>
      <w:pPr>
        <w:pStyle w:val="BodyText"/>
      </w:pPr>
      <w:r>
        <w:t xml:space="preserve">Given the specific climatic conditions of Buenos Aires and the aging infrastructure in certain sectors, this experiment aims to identify potential vulnerabilities in the distribution network. The Electrical Engineer must ensure that all testing methodologies align with the safety regulations enforced by the Dirección Nacional de Electricidad y Combustibles.</w:t>
      </w:r>
    </w:p>
    <w:bookmarkEnd w:id="20"/>
    <w:bookmarkStart w:id="21" w:name="scope-and-applicability"/>
    <w:p>
      <w:pPr>
        <w:pStyle w:val="Heading2"/>
      </w:pPr>
      <w:r>
        <w:t xml:space="preserve">2. Scope and Applicability</w:t>
      </w:r>
    </w:p>
    <w:p>
      <w:pPr>
        <w:pStyle w:val="FirstParagraph"/>
      </w:pPr>
      <w:r>
        <w:t xml:space="preserve">This protocol applies specifically to field tests conducted within the jurisdiction of Buenos Aires City (CABA) and the Greater Buenos Aires (AMBA) region. It is designed for use by licensed Electrical Engineers registered with the Colegio de Ingenieros de la Provincia de Buenos Aires or the Colegio de Ingenieros de la Ciudad Autónoma de Buenos Aires.</w:t>
      </w:r>
    </w:p>
    <w:p>
      <w:pPr>
        <w:pStyle w:val="BodyText"/>
      </w:pPr>
      <w:r>
        <w:t xml:space="preserve">The scope includes the installation of monitoring equipment, execution of load tests, data acquisition, and subsequent analysis. The protocol does not cover high-voltage transmission lines above 132kV, which fall under different operational guidelines.</w:t>
      </w:r>
    </w:p>
    <w:bookmarkEnd w:id="21"/>
    <w:bookmarkStart w:id="22" w:name="safety-and-regulatory-compliance"/>
    <w:p>
      <w:pPr>
        <w:pStyle w:val="Heading2"/>
      </w:pPr>
      <w:r>
        <w:t xml:space="preserve">3. Safety and Regulatory Compliance</w:t>
      </w:r>
    </w:p>
    <w:p>
      <w:pPr>
        <w:pStyle w:val="FirstParagraph"/>
      </w:pPr>
      <w:r>
        <w:t xml:space="preserve">Safety is the paramount concern for the Electrical Engineer during this experiment. All personnel must adhere to the following regulations:</w:t>
      </w:r>
    </w:p>
    <w:p>
      <w:pPr>
        <w:numPr>
          <w:ilvl w:val="0"/>
          <w:numId w:val="1001"/>
        </w:numPr>
        <w:pStyle w:val="Compact"/>
      </w:pPr>
      <w:r>
        <w:rPr>
          <w:bCs/>
          <w:b/>
        </w:rPr>
        <w:t xml:space="preserve">IRAM 2001:</w:t>
      </w:r>
      <w:r>
        <w:t xml:space="preserve"> </w:t>
      </w:r>
      <w:r>
        <w:t xml:space="preserve">Compliance with the Argentine standard for electrical installations is mandatory.</w:t>
      </w:r>
    </w:p>
    <w:p>
      <w:pPr>
        <w:numPr>
          <w:ilvl w:val="0"/>
          <w:numId w:val="1001"/>
        </w:numPr>
        <w:pStyle w:val="Compact"/>
      </w:pPr>
      <w:r>
        <w:rPr>
          <w:bCs/>
          <w:b/>
        </w:rPr>
        <w:t xml:space="preserve">Ley 24.066:</w:t>
      </w:r>
      <w:r>
        <w:t xml:space="preserve"> </w:t>
      </w:r>
      <w:r>
        <w:t xml:space="preserve">Adherence to the national electricity law regarding safety and operational procedures.</w:t>
      </w:r>
    </w:p>
    <w:p>
      <w:pPr>
        <w:numPr>
          <w:ilvl w:val="0"/>
          <w:numId w:val="1001"/>
        </w:numPr>
        <w:pStyle w:val="Compact"/>
      </w:pPr>
      <w:r>
        <w:rPr>
          <w:bCs/>
          <w:b/>
        </w:rPr>
        <w:t xml:space="preserve">Personal Protective Equipment (PPE):</w:t>
      </w:r>
      <w:r>
        <w:t xml:space="preserve"> </w:t>
      </w:r>
      <w:r>
        <w:t xml:space="preserve">All engineers must wear arc-flash rated clothing, insulated gloves (Class 00 or higher depending on voltage), and safety helmets.</w:t>
      </w:r>
    </w:p>
    <w:p>
      <w:pPr>
        <w:numPr>
          <w:ilvl w:val="0"/>
          <w:numId w:val="1001"/>
        </w:numPr>
        <w:pStyle w:val="Compact"/>
      </w:pPr>
      <w:r>
        <w:rPr>
          <w:bCs/>
          <w:b/>
        </w:rPr>
        <w:t xml:space="preserve">Lockout/Tagout (LOTO):</w:t>
      </w:r>
      <w:r>
        <w:t xml:space="preserve"> </w:t>
      </w:r>
      <w:r>
        <w:t xml:space="preserve">Strict LOTO procedures must be implemented before any physical contact with live components.</w:t>
      </w:r>
    </w:p>
    <w:p>
      <w:pPr>
        <w:pStyle w:val="FirstParagraph"/>
      </w:pPr>
      <w:r>
        <w:rPr>
          <w:bCs/>
          <w:b/>
        </w:rPr>
        <w:t xml:space="preserve">Warning:</w:t>
      </w:r>
      <w:r>
        <w:t xml:space="preserve"> </w:t>
      </w:r>
      <w:r>
        <w:t xml:space="preserve">Failure to comply with local Argentine safety regulations may result in severe penalties and endanger personnel. The Electrical Engineer is responsible for verifying the safety status of the site before commencing any work.</w:t>
      </w:r>
    </w:p>
    <w:bookmarkEnd w:id="22"/>
    <w:bookmarkStart w:id="23" w:name="equipment-and-materials"/>
    <w:p>
      <w:pPr>
        <w:pStyle w:val="Heading2"/>
      </w:pPr>
      <w:r>
        <w:t xml:space="preserve">4. Equipment and Materials</w:t>
      </w:r>
    </w:p>
    <w:p>
      <w:pPr>
        <w:pStyle w:val="FirstParagraph"/>
      </w:pPr>
      <w:r>
        <w:t xml:space="preserve">The following equipment must be calibrated and certified prior to use in Buenos Aires: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IEC 61000-4-30 Class A compliant</w:t>
            </w:r>
          </w:p>
        </w:tc>
        <w:tc>
          <w:tcPr/>
          <w:p>
            <w:pPr>
              <w:pStyle w:val="Compact"/>
              <w:jc w:val="left"/>
            </w:pPr>
            <w:r>
              <w:t xml:space="preserve">2</w:t>
            </w:r>
          </w:p>
        </w:tc>
      </w:tr>
      <w:tr>
        <w:tc>
          <w:tcPr/>
          <w:p>
            <w:pPr>
              <w:pStyle w:val="Compact"/>
              <w:jc w:val="left"/>
            </w:pPr>
            <w:r>
              <w:t xml:space="preserve">Current Transformers (CTs)</w:t>
            </w:r>
          </w:p>
        </w:tc>
        <w:tc>
          <w:tcPr/>
          <w:p>
            <w:pPr>
              <w:pStyle w:val="Compact"/>
              <w:jc w:val="left"/>
            </w:pPr>
            <w:r>
              <w:t xml:space="preserve">Rated for 13.8kV system</w:t>
            </w:r>
          </w:p>
        </w:tc>
        <w:tc>
          <w:tcPr/>
          <w:p>
            <w:pPr>
              <w:pStyle w:val="Compact"/>
              <w:jc w:val="left"/>
            </w:pPr>
            <w:r>
              <w:t xml:space="preserve">6</w:t>
            </w:r>
          </w:p>
        </w:tc>
      </w:tr>
      <w:tr>
        <w:tc>
          <w:tcPr/>
          <w:p>
            <w:pPr>
              <w:pStyle w:val="Compact"/>
              <w:jc w:val="left"/>
            </w:pPr>
            <w:r>
              <w:t xml:space="preserve">Portable Load Bank</w:t>
            </w:r>
          </w:p>
        </w:tc>
        <w:tc>
          <w:tcPr/>
          <w:p>
            <w:pPr>
              <w:pStyle w:val="Compact"/>
              <w:jc w:val="left"/>
            </w:pPr>
            <w:r>
              <w:t xml:space="preserve">Resistive, 500kVA capacity</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High-frequency sampling (10kHz)</w:t>
            </w:r>
          </w:p>
        </w:tc>
        <w:tc>
          <w:tcPr/>
          <w:p>
            <w:pPr>
              <w:pStyle w:val="Compact"/>
              <w:jc w:val="left"/>
            </w:pPr>
            <w:r>
              <w:t xml:space="preserve">1</w:t>
            </w:r>
          </w:p>
        </w:tc>
      </w:tr>
      <w:tr>
        <w:tc>
          <w:tcPr/>
          <w:p>
            <w:pPr>
              <w:pStyle w:val="Compact"/>
              <w:jc w:val="left"/>
            </w:pPr>
            <w:r>
              <w:t xml:space="preserve">Safety Barriers</w:t>
            </w:r>
          </w:p>
        </w:tc>
        <w:tc>
          <w:tcPr/>
          <w:p>
            <w:pPr>
              <w:pStyle w:val="Compact"/>
              <w:jc w:val="left"/>
            </w:pPr>
            <w:r>
              <w:t xml:space="preserve">Insulated, compliant with IRAM standards</w:t>
            </w:r>
          </w:p>
        </w:tc>
        <w:tc>
          <w:tcPr/>
          <w:p>
            <w:pPr>
              <w:pStyle w:val="Compact"/>
              <w:jc w:val="left"/>
            </w:pPr>
            <w:r>
              <w:t xml:space="preserve">As needed</w:t>
            </w:r>
          </w:p>
        </w:tc>
      </w:tr>
    </w:tbl>
    <w:bookmarkEnd w:id="23"/>
    <w:bookmarkStart w:id="29" w:name="experimental-procedure"/>
    <w:p>
      <w:pPr>
        <w:pStyle w:val="Heading2"/>
      </w:pPr>
      <w:r>
        <w:t xml:space="preserve">5. Experimental Procedure</w:t>
      </w:r>
    </w:p>
    <w:bookmarkStart w:id="24" w:name="site-preparation"/>
    <w:p>
      <w:pPr>
        <w:pStyle w:val="Heading3"/>
      </w:pPr>
      <w:r>
        <w:t xml:space="preserve">5.1 Site Preparation</w:t>
      </w:r>
    </w:p>
    <w:p>
      <w:pPr>
        <w:pStyle w:val="FirstParagraph"/>
      </w:pPr>
      <w:r>
        <w:t xml:space="preserve">The Electrical Engineer must arrive at the designated substation in Buenos Aires at least two hours before the scheduled test time. This allows for a thorough inspection of the site, verification of permits, and coordination with local utility operators. The engineer must confirm that the area is clear of unauthorized personnel and that all safety barriers are in place.</w:t>
      </w:r>
    </w:p>
    <w:bookmarkEnd w:id="24"/>
    <w:bookmarkStart w:id="25" w:name="equipment-installation"/>
    <w:p>
      <w:pPr>
        <w:pStyle w:val="Heading3"/>
      </w:pPr>
      <w:r>
        <w:t xml:space="preserve">5.2 Equipment Installation</w:t>
      </w:r>
    </w:p>
    <w:p>
      <w:pPr>
        <w:pStyle w:val="FirstParagraph"/>
      </w:pPr>
      <w:r>
        <w:t xml:space="preserve">Install the Power Quality Analyzers and Current Transformers according to the manufacturer's specifications and IRAM guidelines. Ensure that all connections are secure and properly insulated. The Electrical Engineer must verify the grounding system to prevent any risk of electric shock or equipment damage.</w:t>
      </w:r>
    </w:p>
    <w:bookmarkEnd w:id="25"/>
    <w:bookmarkStart w:id="26" w:name="baseline-measurement"/>
    <w:p>
      <w:pPr>
        <w:pStyle w:val="Heading3"/>
      </w:pPr>
      <w:r>
        <w:t xml:space="preserve">5.3 Baseline Measurement</w:t>
      </w:r>
    </w:p>
    <w:p>
      <w:pPr>
        <w:pStyle w:val="FirstParagraph"/>
      </w:pPr>
      <w:r>
        <w:t xml:space="preserve">Before introducing any load changes, record baseline data for a period of 30 minutes. This includes voltage, current, frequency, and power factor. This baseline is crucial for comparing the effects of the subsequent load tests.</w:t>
      </w:r>
    </w:p>
    <w:bookmarkEnd w:id="26"/>
    <w:bookmarkStart w:id="27" w:name="load-testing"/>
    <w:p>
      <w:pPr>
        <w:pStyle w:val="Heading3"/>
      </w:pPr>
      <w:r>
        <w:t xml:space="preserve">5.4 Load Testing</w:t>
      </w:r>
    </w:p>
    <w:p>
      <w:pPr>
        <w:pStyle w:val="FirstParagraph"/>
      </w:pPr>
      <w:r>
        <w:t xml:space="preserve">Gradually increase the load using the portable load bank in increments of 100kVA. At each increment, maintain the load for 10 minutes while recording data. The Electrical Engineer must monitor the system closely for any signs of instability, such as voltage dips or frequency deviations.</w:t>
      </w:r>
    </w:p>
    <w:bookmarkEnd w:id="27"/>
    <w:bookmarkStart w:id="28" w:name="data-collection-and-monitoring"/>
    <w:p>
      <w:pPr>
        <w:pStyle w:val="Heading3"/>
      </w:pPr>
      <w:r>
        <w:t xml:space="preserve">5.5 Data Collection and Monitoring</w:t>
      </w:r>
    </w:p>
    <w:p>
      <w:pPr>
        <w:pStyle w:val="FirstParagraph"/>
      </w:pPr>
      <w:r>
        <w:t xml:space="preserve">Continuously monitor the data streams from the analyzers and data loggers. The Electrical Engineer should be prepared to abort the test immediately if any parameters exceed safe limits defined by the utility company or Argentine regulations.</w:t>
      </w:r>
    </w:p>
    <w:bookmarkEnd w:id="28"/>
    <w:bookmarkEnd w:id="29"/>
    <w:bookmarkStart w:id="30" w:name="data-analysis-and-reporting"/>
    <w:p>
      <w:pPr>
        <w:pStyle w:val="Heading2"/>
      </w:pPr>
      <w:r>
        <w:t xml:space="preserve">6. Data Analysis and Reporting</w:t>
      </w:r>
    </w:p>
    <w:p>
      <w:pPr>
        <w:pStyle w:val="FirstParagraph"/>
      </w:pPr>
      <w:r>
        <w:t xml:space="preserve">After completing the field tests, the Electrical Engineer must analyze the collected data to assess the grid's stability. The analysis should include:</w:t>
      </w:r>
    </w:p>
    <w:p>
      <w:pPr>
        <w:numPr>
          <w:ilvl w:val="0"/>
          <w:numId w:val="1002"/>
        </w:numPr>
        <w:pStyle w:val="Compact"/>
      </w:pPr>
      <w:r>
        <w:t xml:space="preserve">Evaluation of voltage regulation under varying loads.</w:t>
      </w:r>
    </w:p>
    <w:p>
      <w:pPr>
        <w:numPr>
          <w:ilvl w:val="0"/>
          <w:numId w:val="1002"/>
        </w:numPr>
        <w:pStyle w:val="Compact"/>
      </w:pPr>
      <w:r>
        <w:t xml:space="preserve">Assessment of harmonic distortion levels.</w:t>
      </w:r>
    </w:p>
    <w:p>
      <w:pPr>
        <w:numPr>
          <w:ilvl w:val="0"/>
          <w:numId w:val="1002"/>
        </w:numPr>
        <w:pStyle w:val="Compact"/>
      </w:pPr>
      <w:r>
        <w:t xml:space="preserve">Identification of any transient events or anomalies.</w:t>
      </w:r>
    </w:p>
    <w:p>
      <w:pPr>
        <w:pStyle w:val="FirstParagraph"/>
      </w:pPr>
      <w:r>
        <w:t xml:space="preserve">A comprehensive report must be prepared in accordance with the standards of the Colegio de Ingenieros. The report should include recommendations for any necessary upgrades or maintenance to ensure the reliability of the electrical infrastructure in Buenos Aires.</w:t>
      </w:r>
    </w:p>
    <w:bookmarkEnd w:id="30"/>
    <w:bookmarkStart w:id="31" w:name="conclusion"/>
    <w:p>
      <w:pPr>
        <w:pStyle w:val="Heading2"/>
      </w:pPr>
      <w:r>
        <w:t xml:space="preserve">7. Conclusion</w:t>
      </w:r>
    </w:p>
    <w:p>
      <w:pPr>
        <w:pStyle w:val="FirstParagraph"/>
      </w:pPr>
      <w:r>
        <w:t xml:space="preserve">This Experiment Protocol provides a structured approach for Electrical Engineers to conduct stability tests on the electrical grid in Buenos Aires, Argentina. By adhering to these procedures, engineers can ensure the safety of personnel, the integrity of the equipment, and the reliability of the power supply for the community. Continuous improvement and adherence to evolving standards are essential for maintaining a robust electrical infrastructure.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Argentina Buenos Aires</dc:title>
  <dc:creator/>
  <dc:language>en</dc:language>
  <cp:keywords/>
  <dcterms:created xsi:type="dcterms:W3CDTF">2026-10-10T02:39:06Z</dcterms:created>
  <dcterms:modified xsi:type="dcterms:W3CDTF">2026-10-10T02:39:06Z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