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Brussels,</w:t>
      </w:r>
      <w:r>
        <w:t xml:space="preserve"> </w:t>
      </w:r>
      <w:r>
        <w:t xml:space="preserve">Belgium</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Smart Grid Integration in Urban Residential Areas</w:t>
      </w:r>
    </w:p>
    <w:p>
      <w:pPr>
        <w:pStyle w:val="BodyText"/>
      </w:pPr>
      <w:r>
        <w:rPr>
          <w:bCs/>
          <w:b/>
        </w:rPr>
        <w:t xml:space="preserve">Location:</w:t>
      </w:r>
      <w:r>
        <w:t xml:space="preserve"> </w:t>
      </w:r>
      <w:r>
        <w:t xml:space="preserve">Brussels, Belgium</w:t>
      </w:r>
    </w:p>
    <w:p>
      <w:pPr>
        <w:pStyle w:val="BodyText"/>
      </w:pPr>
      <w:r>
        <w:rPr>
          <w:bCs/>
          <w:b/>
        </w:rPr>
        <w:t xml:space="preserve">Lead Electrical Engineer:</w:t>
      </w:r>
      <w:r>
        <w:t xml:space="preserve"> </w:t>
      </w:r>
      <w:r>
        <w:t xml:space="preserve">[Name]</w:t>
      </w:r>
    </w:p>
    <w:p>
      <w:pPr>
        <w:pStyle w:val="BodyText"/>
      </w:pPr>
      <w:r>
        <w:rPr>
          <w:bCs/>
          <w:b/>
        </w:rPr>
        <w:t xml:space="preserve">Date:</w:t>
      </w:r>
      <w:r>
        <w:t xml:space="preserve"> </w:t>
      </w:r>
      <w:r>
        <w:t xml:space="preserve">[Insert Date]</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procedures, safety measures, and technical requirements for conducting an electrical engineering experiment focused on smart grid integration in urban residential areas. The experiment will be conducted in Brussels, Belgium, a city known for its commitment to sustainability and innovation in energy systems. The primary objective is to assess the performance of advanced metering infrastructure (AMI) and its impact on energy distribution efficiency.</w:t>
      </w:r>
    </w:p>
    <w:p>
      <w:pPr>
        <w:pStyle w:val="BodyText"/>
      </w:pPr>
      <w:r>
        <w:t xml:space="preserve">The Electrical Engineer leading this project must ensure compliance with Belgian regulations, including those set by the Flemish and Walloon energy agencies, as well as European Union directives on electrical safety and data protection.</w:t>
      </w:r>
    </w:p>
    <w:bookmarkEnd w:id="21"/>
    <w:bookmarkStart w:id="22" w:name="objectives"/>
    <w:p>
      <w:pPr>
        <w:pStyle w:val="Heading2"/>
      </w:pPr>
      <w:r>
        <w:t xml:space="preserve">2. Objectives</w:t>
      </w:r>
    </w:p>
    <w:p>
      <w:pPr>
        <w:numPr>
          <w:ilvl w:val="0"/>
          <w:numId w:val="1001"/>
        </w:numPr>
        <w:pStyle w:val="Compact"/>
      </w:pPr>
      <w:r>
        <w:t xml:space="preserve">To evaluate the reliability and accuracy of AMI devices in real-world conditions.</w:t>
      </w:r>
    </w:p>
    <w:p>
      <w:pPr>
        <w:numPr>
          <w:ilvl w:val="0"/>
          <w:numId w:val="1001"/>
        </w:numPr>
        <w:pStyle w:val="Compact"/>
      </w:pPr>
      <w:r>
        <w:t xml:space="preserve">To analyze the impact of smart grid technologies on peak load management.</w:t>
      </w:r>
    </w:p>
    <w:p>
      <w:pPr>
        <w:numPr>
          <w:ilvl w:val="0"/>
          <w:numId w:val="1001"/>
        </w:numPr>
        <w:pStyle w:val="Compact"/>
      </w:pPr>
      <w:r>
        <w:t xml:space="preserve">To identify potential vulnerabilities in the system and propose mitigation strategies.</w:t>
      </w:r>
    </w:p>
    <w:p>
      <w:pPr>
        <w:numPr>
          <w:ilvl w:val="0"/>
          <w:numId w:val="1001"/>
        </w:numPr>
        <w:pStyle w:val="Compact"/>
      </w:pPr>
      <w:r>
        <w:t xml:space="preserve">To ensure all experiments adhere to the safety standards mandated in Belgium Brussels.</w:t>
      </w:r>
    </w:p>
    <w:bookmarkEnd w:id="22"/>
    <w:bookmarkStart w:id="23" w:name="scope"/>
    <w:p>
      <w:pPr>
        <w:pStyle w:val="Heading2"/>
      </w:pPr>
      <w:r>
        <w:t xml:space="preserve">3. Scope</w:t>
      </w:r>
    </w:p>
    <w:p>
      <w:pPr>
        <w:pStyle w:val="FirstParagraph"/>
      </w:pPr>
      <w:r>
        <w:t xml:space="preserve">The scope of this experiment includes the installation, testing, and monitoring of AMI devices in selected residential neighborhoods in Brussels. The Electrical Engineer will oversee the entire process, from initial setup to data analysis. The experiment will focus on low-voltage distribution networks, which are critical for urban energy systems.</w:t>
      </w:r>
    </w:p>
    <w:p>
      <w:pPr>
        <w:pStyle w:val="BodyText"/>
      </w:pPr>
      <w:r>
        <w:rPr>
          <w:bCs/>
          <w:b/>
        </w:rPr>
        <w:t xml:space="preserve">Note:</w:t>
      </w:r>
      <w:r>
        <w:t xml:space="preserve"> </w:t>
      </w:r>
      <w:r>
        <w:t xml:space="preserve">All activities must comply with the Belgian Royal Decree on Electrical Installations and the EU Low Voltage Directive (2014/35/EU).</w:t>
      </w:r>
    </w:p>
    <w:bookmarkEnd w:id="23"/>
    <w:bookmarkStart w:id="26" w:name="methodology"/>
    <w:p>
      <w:pPr>
        <w:pStyle w:val="Heading2"/>
      </w:pPr>
      <w:r>
        <w:t xml:space="preserve">4. Methodology</w:t>
      </w:r>
    </w:p>
    <w:bookmarkStart w:id="24" w:name="equipment-and-materials"/>
    <w:p>
      <w:pPr>
        <w:pStyle w:val="Heading3"/>
      </w:pPr>
      <w:r>
        <w:t xml:space="preserve">4.1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AMI Meters</w:t>
            </w:r>
          </w:p>
        </w:tc>
        <w:tc>
          <w:tcPr/>
          <w:p>
            <w:pPr>
              <w:pStyle w:val="Compact"/>
              <w:jc w:val="left"/>
            </w:pPr>
            <w:r>
              <w:t xml:space="preserve">50</w:t>
            </w:r>
          </w:p>
        </w:tc>
        <w:tc>
          <w:tcPr/>
          <w:p>
            <w:pPr>
              <w:pStyle w:val="Compact"/>
              <w:jc w:val="left"/>
            </w:pPr>
            <w:r>
              <w:t xml:space="preserve">Compliant with EN 62053-21</w:t>
            </w:r>
          </w:p>
        </w:tc>
      </w:tr>
      <w:tr>
        <w:tc>
          <w:tcPr/>
          <w:p>
            <w:pPr>
              <w:pStyle w:val="Compact"/>
              <w:jc w:val="left"/>
            </w:pPr>
            <w:r>
              <w:t xml:space="preserve">Data Loggers</w:t>
            </w:r>
          </w:p>
        </w:tc>
        <w:tc>
          <w:tcPr/>
          <w:p>
            <w:pPr>
              <w:pStyle w:val="Compact"/>
              <w:jc w:val="left"/>
            </w:pPr>
            <w:r>
              <w:t xml:space="preserve">10</w:t>
            </w:r>
          </w:p>
        </w:tc>
        <w:tc>
          <w:tcPr/>
          <w:p>
            <w:pPr>
              <w:pStyle w:val="Compact"/>
              <w:jc w:val="left"/>
            </w:pPr>
            <w:r>
              <w:t xml:space="preserve">High-resolution, IP65 rated</w:t>
            </w:r>
          </w:p>
        </w:tc>
      </w:tr>
      <w:tr>
        <w:tc>
          <w:tcPr/>
          <w:p>
            <w:pPr>
              <w:pStyle w:val="Compact"/>
              <w:jc w:val="left"/>
            </w:pPr>
            <w:r>
              <w:t xml:space="preserve">Personal Protective Equipment (PPE)</w:t>
            </w:r>
          </w:p>
        </w:tc>
        <w:tc>
          <w:tcPr/>
          <w:p>
            <w:pPr>
              <w:pStyle w:val="Compact"/>
              <w:jc w:val="left"/>
            </w:pPr>
            <w:r>
              <w:t xml:space="preserve">As needed</w:t>
            </w:r>
          </w:p>
        </w:tc>
        <w:tc>
          <w:tcPr/>
          <w:p>
            <w:pPr>
              <w:pStyle w:val="Compact"/>
              <w:jc w:val="left"/>
            </w:pPr>
            <w:r>
              <w:t xml:space="preserve">Insulated gloves, helmets, safety boots</w:t>
            </w:r>
          </w:p>
        </w:tc>
      </w:tr>
    </w:tbl>
    <w:bookmarkEnd w:id="24"/>
    <w:bookmarkStart w:id="25" w:name="procedure"/>
    <w:p>
      <w:pPr>
        <w:pStyle w:val="Heading3"/>
      </w:pPr>
      <w:r>
        <w:t xml:space="preserve">4.2 Procedure</w:t>
      </w:r>
    </w:p>
    <w:p>
      <w:pPr>
        <w:numPr>
          <w:ilvl w:val="0"/>
          <w:numId w:val="1002"/>
        </w:numPr>
        <w:pStyle w:val="Compact"/>
      </w:pPr>
      <w:r>
        <w:rPr>
          <w:bCs/>
          <w:b/>
        </w:rPr>
        <w:t xml:space="preserve">Site Selection:</w:t>
      </w:r>
      <w:r>
        <w:t xml:space="preserve"> </w:t>
      </w:r>
      <w:r>
        <w:t xml:space="preserve">Identify residential areas in Brussels with diverse energy consumption patterns.</w:t>
      </w:r>
    </w:p>
    <w:p>
      <w:pPr>
        <w:numPr>
          <w:ilvl w:val="0"/>
          <w:numId w:val="1002"/>
        </w:numPr>
        <w:pStyle w:val="Compact"/>
      </w:pPr>
      <w:r>
        <w:rPr>
          <w:bCs/>
          <w:b/>
        </w:rPr>
        <w:t xml:space="preserve">Installation:</w:t>
      </w:r>
      <w:r>
        <w:t xml:space="preserve"> </w:t>
      </w:r>
      <w:r>
        <w:t xml:space="preserve">Install AMI meters and data loggers according to manufacturer guidelines and Belgian standards.</w:t>
      </w:r>
    </w:p>
    <w:p>
      <w:pPr>
        <w:numPr>
          <w:ilvl w:val="0"/>
          <w:numId w:val="1002"/>
        </w:numPr>
        <w:pStyle w:val="Compact"/>
      </w:pPr>
      <w:r>
        <w:rPr>
          <w:bCs/>
          <w:b/>
        </w:rPr>
        <w:t xml:space="preserve">Calibration:</w:t>
      </w:r>
      <w:r>
        <w:t xml:space="preserve"> </w:t>
      </w:r>
      <w:r>
        <w:t xml:space="preserve">Calibrate all devices to ensure accurate data collection.</w:t>
      </w:r>
    </w:p>
    <w:p>
      <w:pPr>
        <w:numPr>
          <w:ilvl w:val="0"/>
          <w:numId w:val="1002"/>
        </w:numPr>
        <w:pStyle w:val="Compact"/>
      </w:pPr>
      <w:r>
        <w:rPr>
          <w:bCs/>
          <w:b/>
        </w:rPr>
        <w:t xml:space="preserve">Data Collection:</w:t>
      </w:r>
      <w:r>
        <w:t xml:space="preserve"> </w:t>
      </w:r>
      <w:r>
        <w:t xml:space="preserve">Monitor energy usage over a period of three months, recording data at 15-minute intervals.</w:t>
      </w:r>
    </w:p>
    <w:p>
      <w:pPr>
        <w:numPr>
          <w:ilvl w:val="0"/>
          <w:numId w:val="1002"/>
        </w:numPr>
        <w:pStyle w:val="Compact"/>
      </w:pPr>
      <w:r>
        <w:rPr>
          <w:bCs/>
          <w:b/>
        </w:rPr>
        <w:t xml:space="preserve">Analysis:</w:t>
      </w:r>
      <w:r>
        <w:t xml:space="preserve"> </w:t>
      </w:r>
      <w:r>
        <w:t xml:space="preserve">Analyze the collected data to assess system performance and identify trends.</w:t>
      </w:r>
    </w:p>
    <w:bookmarkEnd w:id="25"/>
    <w:bookmarkEnd w:id="26"/>
    <w:bookmarkStart w:id="27" w:name="safety-measures"/>
    <w:p>
      <w:pPr>
        <w:pStyle w:val="Heading2"/>
      </w:pPr>
      <w:r>
        <w:t xml:space="preserve">5. Safety Measures</w:t>
      </w:r>
    </w:p>
    <w:p>
      <w:pPr>
        <w:pStyle w:val="FirstParagraph"/>
      </w:pPr>
      <w:r>
        <w:t xml:space="preserve">Safety is paramount in this experiment. The Electrical Engineer must ensure that all team members are trained in electrical safety protocols and are equipped with appropriate PPE. Key safety measures include:</w:t>
      </w:r>
    </w:p>
    <w:p>
      <w:pPr>
        <w:numPr>
          <w:ilvl w:val="0"/>
          <w:numId w:val="1003"/>
        </w:numPr>
        <w:pStyle w:val="Compact"/>
      </w:pPr>
      <w:r>
        <w:t xml:space="preserve">Conducting a risk assessment before starting any work.</w:t>
      </w:r>
    </w:p>
    <w:p>
      <w:pPr>
        <w:numPr>
          <w:ilvl w:val="0"/>
          <w:numId w:val="1003"/>
        </w:numPr>
        <w:pStyle w:val="Compact"/>
      </w:pPr>
      <w:r>
        <w:t xml:space="preserve">Ensuring all electrical installations are de-energized before maintenance or inspection.</w:t>
      </w:r>
    </w:p>
    <w:p>
      <w:pPr>
        <w:numPr>
          <w:ilvl w:val="0"/>
          <w:numId w:val="1003"/>
        </w:numPr>
        <w:pStyle w:val="Compact"/>
      </w:pPr>
      <w:r>
        <w:t xml:space="preserve">Following the Belgian Code of Conduct for Electrical Safety.</w:t>
      </w:r>
    </w:p>
    <w:p>
      <w:pPr>
        <w:numPr>
          <w:ilvl w:val="0"/>
          <w:numId w:val="1003"/>
        </w:numPr>
        <w:pStyle w:val="Compact"/>
      </w:pPr>
      <w:r>
        <w:t xml:space="preserve">Implementing emergency response procedures in case of electrical faults or accidents.</w:t>
      </w:r>
    </w:p>
    <w:bookmarkEnd w:id="27"/>
    <w:bookmarkStart w:id="28" w:name="data-management"/>
    <w:p>
      <w:pPr>
        <w:pStyle w:val="Heading2"/>
      </w:pPr>
      <w:r>
        <w:t xml:space="preserve">6. Data Management</w:t>
      </w:r>
    </w:p>
    <w:p>
      <w:pPr>
        <w:pStyle w:val="FirstParagraph"/>
      </w:pPr>
      <w:r>
        <w:t xml:space="preserve">All data collected during the experiment must be stored securely and in compliance with the General Data Protection Regulation (GDPR). The Electrical Engineer is responsible for ensuring that data is anonymized and that access is restricted to authorized personnel only. Data will be analyzed using statistical software to derive meaningful insights.</w:t>
      </w:r>
    </w:p>
    <w:bookmarkEnd w:id="28"/>
    <w:bookmarkStart w:id="29" w:name="expected-outcomes"/>
    <w:p>
      <w:pPr>
        <w:pStyle w:val="Heading2"/>
      </w:pPr>
      <w:r>
        <w:t xml:space="preserve">7. Expected Outcomes</w:t>
      </w:r>
    </w:p>
    <w:p>
      <w:pPr>
        <w:pStyle w:val="FirstParagraph"/>
      </w:pPr>
      <w:r>
        <w:t xml:space="preserve">The experiment aims to provide valuable insights into the performance of smart grid technologies in urban environments. Expected outcomes include:</w:t>
      </w:r>
    </w:p>
    <w:p>
      <w:pPr>
        <w:numPr>
          <w:ilvl w:val="0"/>
          <w:numId w:val="1004"/>
        </w:numPr>
        <w:pStyle w:val="Compact"/>
      </w:pPr>
      <w:r>
        <w:t xml:space="preserve">Improved understanding of energy consumption patterns in Brussels.</w:t>
      </w:r>
    </w:p>
    <w:p>
      <w:pPr>
        <w:numPr>
          <w:ilvl w:val="0"/>
          <w:numId w:val="1004"/>
        </w:numPr>
        <w:pStyle w:val="Compact"/>
      </w:pPr>
      <w:r>
        <w:t xml:space="preserve">Identification of best practices for AMI deployment.</w:t>
      </w:r>
    </w:p>
    <w:p>
      <w:pPr>
        <w:numPr>
          <w:ilvl w:val="0"/>
          <w:numId w:val="1004"/>
        </w:numPr>
        <w:pStyle w:val="Compact"/>
      </w:pPr>
      <w:r>
        <w:t xml:space="preserve">Recommendations for enhancing grid reliability and efficiency.</w:t>
      </w:r>
    </w:p>
    <w:bookmarkEnd w:id="29"/>
    <w:bookmarkStart w:id="30" w:name="conclusion"/>
    <w:p>
      <w:pPr>
        <w:pStyle w:val="Heading2"/>
      </w:pPr>
      <w:r>
        <w:t xml:space="preserve">8. Conclusion</w:t>
      </w:r>
    </w:p>
    <w:p>
      <w:pPr>
        <w:pStyle w:val="FirstParagraph"/>
      </w:pPr>
      <w:r>
        <w:t xml:space="preserve">This Experiment Protocol serves as a comprehensive guide for the Electrical Engineer conducting the smart grid integration study in Brussels, Belgium. By adhering to the outlined procedures and safety measures, the project aims to contribute to the advancement of sustainable energy systems in urban areas. The findings will be shared with relevant stakeholders, including local authorities and energy providers, to inform future initiatives.</w:t>
      </w:r>
    </w:p>
    <w:bookmarkEnd w:id="30"/>
    <w:bookmarkStart w:id="31" w:name="appendices"/>
    <w:p>
      <w:pPr>
        <w:pStyle w:val="Heading2"/>
      </w:pPr>
      <w:r>
        <w:t xml:space="preserve">9. Appendices</w:t>
      </w:r>
    </w:p>
    <w:p>
      <w:pPr>
        <w:numPr>
          <w:ilvl w:val="0"/>
          <w:numId w:val="1005"/>
        </w:numPr>
        <w:pStyle w:val="Compact"/>
      </w:pPr>
      <w:r>
        <w:t xml:space="preserve">Appendix A: Risk Assessment Report</w:t>
      </w:r>
    </w:p>
    <w:p>
      <w:pPr>
        <w:numPr>
          <w:ilvl w:val="0"/>
          <w:numId w:val="1005"/>
        </w:numPr>
        <w:pStyle w:val="Compact"/>
      </w:pPr>
      <w:r>
        <w:t xml:space="preserve">Appendix B: Equipment Calibration Certificates</w:t>
      </w:r>
    </w:p>
    <w:p>
      <w:pPr>
        <w:numPr>
          <w:ilvl w:val="0"/>
          <w:numId w:val="1005"/>
        </w:numPr>
        <w:pStyle w:val="Compact"/>
      </w:pPr>
      <w:r>
        <w:t xml:space="preserve">Appendix C: Data Collection Templates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Brussels, Belgium</dc:title>
  <dc:creator/>
  <dc:language>en</dc:language>
  <cp:keywords/>
  <dcterms:created xsi:type="dcterms:W3CDTF">2026-10-10T02:37:55Z</dcterms:created>
  <dcterms:modified xsi:type="dcterms:W3CDTF">2026-10-10T02:37:55Z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