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Integration</w:t>
      </w:r>
      <w:r>
        <w:t xml:space="preserve"> </w:t>
      </w:r>
      <w:r>
        <w:t xml:space="preserve">Testing</w:t>
      </w:r>
    </w:p>
    <w:bookmarkStart w:id="20" w:name="X0a5b5d4afc7a12c7b9f19f3c9913f02d82cfbe7"/>
    <w:p>
      <w:pPr>
        <w:pStyle w:val="Heading1"/>
      </w:pPr>
      <w:r>
        <w:t xml:space="preserve">Experiment Protocol: High-Voltage Grid Integration Testing</w:t>
      </w:r>
    </w:p>
    <w:p>
      <w:pPr>
        <w:pStyle w:val="FirstParagraph"/>
      </w:pPr>
      <w:r>
        <w:rPr>
          <w:bCs/>
          <w:b/>
        </w:rPr>
        <w:t xml:space="preserve">Location:</w:t>
      </w:r>
      <w:r>
        <w:t xml:space="preserve"> </w:t>
      </w:r>
      <w:r>
        <w:t xml:space="preserve">Toronto, Ontario, Canada</w:t>
      </w:r>
    </w:p>
    <w:p>
      <w:pPr>
        <w:pStyle w:val="BodyText"/>
      </w:pPr>
      <w:r>
        <w:rPr>
          <w:bCs/>
          <w:b/>
        </w:rPr>
        <w:t xml:space="preserve">Prepared by:</w:t>
      </w:r>
      <w:r>
        <w:t xml:space="preserve"> </w:t>
      </w:r>
      <w:r>
        <w:t xml:space="preserve">Senior 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testing the integration of a new high-voltage transformer into the existing power grid in Toronto, Ontario, Canada. The primary objective is to ensure that the transformer meets all safety standards, performance criteria, and regulatory requirements set by the Ontario Electrical Safety Code (OESC) and the Canadian Standards Association (CSA).</w:t>
      </w:r>
    </w:p>
    <w:p>
      <w:pPr>
        <w:pStyle w:val="BodyText"/>
      </w:pPr>
      <w:r>
        <w:t xml:space="preserve">The Electrical Engineer responsible for this experiment will oversee all aspects of the testing process, including pre-test inspections, data collection, analysis, and reporting. The protocol is designed to minimize risks to personnel, equipment, and the public while ensuring accurate and reliable results.</w:t>
      </w:r>
    </w:p>
    <w:bookmarkEnd w:id="21"/>
    <w:bookmarkStart w:id="22" w:name="scope"/>
    <w:p>
      <w:pPr>
        <w:pStyle w:val="Heading2"/>
      </w:pPr>
      <w:r>
        <w:t xml:space="preserve">2. Scope</w:t>
      </w:r>
    </w:p>
    <w:p>
      <w:pPr>
        <w:pStyle w:val="FirstParagraph"/>
      </w:pPr>
      <w:r>
        <w:t xml:space="preserve">This protocol applies to the following activities:</w:t>
      </w:r>
    </w:p>
    <w:p>
      <w:pPr>
        <w:numPr>
          <w:ilvl w:val="0"/>
          <w:numId w:val="1001"/>
        </w:numPr>
        <w:pStyle w:val="Compact"/>
      </w:pPr>
      <w:r>
        <w:t xml:space="preserve">Pre-commissioning tests of the high-voltage transformer.</w:t>
      </w:r>
    </w:p>
    <w:p>
      <w:pPr>
        <w:numPr>
          <w:ilvl w:val="0"/>
          <w:numId w:val="1001"/>
        </w:numPr>
        <w:pStyle w:val="Compact"/>
      </w:pPr>
      <w:r>
        <w:t xml:space="preserve">Integration testing with the existing power grid in Toronto.</w:t>
      </w:r>
    </w:p>
    <w:p>
      <w:pPr>
        <w:numPr>
          <w:ilvl w:val="0"/>
          <w:numId w:val="1001"/>
        </w:numPr>
        <w:pStyle w:val="Compact"/>
      </w:pPr>
      <w:r>
        <w:t xml:space="preserve">Performance evaluation under various load conditions.</w:t>
      </w:r>
    </w:p>
    <w:p>
      <w:pPr>
        <w:numPr>
          <w:ilvl w:val="0"/>
          <w:numId w:val="1001"/>
        </w:numPr>
        <w:pStyle w:val="Compact"/>
      </w:pPr>
      <w:r>
        <w:t xml:space="preserve">Safety assessments and compliance checks.</w:t>
      </w:r>
    </w:p>
    <w:p>
      <w:pPr>
        <w:pStyle w:val="FirstParagraph"/>
      </w:pPr>
      <w:r>
        <w:t xml:space="preserve">The scope is limited to the specific transformer unit and its immediate connections within the Toronto power distribution network.</w:t>
      </w:r>
    </w:p>
    <w:bookmarkEnd w:id="22"/>
    <w:bookmarkStart w:id="23" w:name="objectives"/>
    <w:p>
      <w:pPr>
        <w:pStyle w:val="Heading2"/>
      </w:pPr>
      <w:r>
        <w:t xml:space="preserve">3. Objectives</w:t>
      </w:r>
    </w:p>
    <w:p>
      <w:pPr>
        <w:pStyle w:val="FirstParagraph"/>
      </w:pPr>
      <w:r>
        <w:t xml:space="preserve">The main objectives of this experiment are:</w:t>
      </w:r>
    </w:p>
    <w:p>
      <w:pPr>
        <w:numPr>
          <w:ilvl w:val="0"/>
          <w:numId w:val="1002"/>
        </w:numPr>
        <w:pStyle w:val="Compact"/>
      </w:pPr>
      <w:r>
        <w:t xml:space="preserve">To verify the transformer's ability to handle rated voltage and current levels.</w:t>
      </w:r>
    </w:p>
    <w:p>
      <w:pPr>
        <w:numPr>
          <w:ilvl w:val="0"/>
          <w:numId w:val="1002"/>
        </w:numPr>
        <w:pStyle w:val="Compact"/>
      </w:pPr>
      <w:r>
        <w:t xml:space="preserve">To assess the transformer's efficiency and thermal performance.</w:t>
      </w:r>
    </w:p>
    <w:p>
      <w:pPr>
        <w:numPr>
          <w:ilvl w:val="0"/>
          <w:numId w:val="1002"/>
        </w:numPr>
        <w:pStyle w:val="Compact"/>
      </w:pPr>
      <w:r>
        <w:t xml:space="preserve">To ensure compliance with CSA C22.2 No. 41 and OESC regulations.</w:t>
      </w:r>
    </w:p>
    <w:p>
      <w:pPr>
        <w:numPr>
          <w:ilvl w:val="0"/>
          <w:numId w:val="1002"/>
        </w:numPr>
        <w:pStyle w:val="Compact"/>
      </w:pPr>
      <w:r>
        <w:t xml:space="preserve">To identify any potential issues or anomalies before full-scale operation.</w:t>
      </w:r>
    </w:p>
    <w:bookmarkEnd w:id="23"/>
    <w:bookmarkStart w:id="24" w:name="safety-precautions"/>
    <w:p>
      <w:pPr>
        <w:pStyle w:val="Heading2"/>
      </w:pPr>
      <w:r>
        <w:t xml:space="preserve">4. Safety Precautions</w:t>
      </w:r>
    </w:p>
    <w:p>
      <w:pPr>
        <w:pStyle w:val="FirstParagraph"/>
      </w:pPr>
      <w:r>
        <w:rPr>
          <w:bCs/>
          <w:b/>
        </w:rPr>
        <w:t xml:space="preserve">Warning:</w:t>
      </w:r>
      <w:r>
        <w:t xml:space="preserve"> </w:t>
      </w:r>
      <w:r>
        <w:t xml:space="preserve">High-voltage equipment poses significant risks. All personnel must follow strict safety protocols.</w:t>
      </w:r>
    </w:p>
    <w:p>
      <w:pPr>
        <w:pStyle w:val="BodyText"/>
      </w:pPr>
      <w:r>
        <w:t xml:space="preserve">The following safety measures must be implemented:</w:t>
      </w:r>
    </w:p>
    <w:p>
      <w:pPr>
        <w:numPr>
          <w:ilvl w:val="0"/>
          <w:numId w:val="1003"/>
        </w:numPr>
        <w:pStyle w:val="Compact"/>
      </w:pPr>
      <w:r>
        <w:t xml:space="preserve">Only qualified Electrical Engineers and technicians are allowed to perform the tests.</w:t>
      </w:r>
    </w:p>
    <w:p>
      <w:pPr>
        <w:numPr>
          <w:ilvl w:val="0"/>
          <w:numId w:val="1003"/>
        </w:numPr>
        <w:pStyle w:val="Compact"/>
      </w:pPr>
      <w:r>
        <w:t xml:space="preserve">Personal Protective Equipment (PPE) must be worn at all times, including insulated gloves, safety glasses, and arc-flash suits.</w:t>
      </w:r>
    </w:p>
    <w:p>
      <w:pPr>
        <w:numPr>
          <w:ilvl w:val="0"/>
          <w:numId w:val="1003"/>
        </w:numPr>
        <w:pStyle w:val="Compact"/>
      </w:pPr>
      <w:r>
        <w:t xml:space="preserve">A lockout/tagout (LOTO) procedure must be followed to prevent accidental energization.</w:t>
      </w:r>
    </w:p>
    <w:p>
      <w:pPr>
        <w:numPr>
          <w:ilvl w:val="0"/>
          <w:numId w:val="1003"/>
        </w:numPr>
        <w:pStyle w:val="Compact"/>
      </w:pPr>
      <w:r>
        <w:t xml:space="preserve">An emergency response plan must be in place, including first aid kits and fire extinguishers.</w:t>
      </w:r>
    </w:p>
    <w:p>
      <w:pPr>
        <w:numPr>
          <w:ilvl w:val="0"/>
          <w:numId w:val="1003"/>
        </w:numPr>
        <w:pStyle w:val="Compact"/>
      </w:pPr>
      <w:r>
        <w:t xml:space="preserve">All testing areas must be clearly marked and restricted to authorized personnel only.</w:t>
      </w:r>
    </w:p>
    <w:bookmarkEnd w:id="24"/>
    <w:bookmarkStart w:id="25"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High-Voltage Transformer</w:t>
            </w:r>
          </w:p>
        </w:tc>
        <w:tc>
          <w:tcPr/>
          <w:p>
            <w:pPr>
              <w:pStyle w:val="Compact"/>
              <w:jc w:val="left"/>
            </w:pPr>
            <w:r>
              <w:t xml:space="preserve">115 kV / 25 kV, 50 MVA</w:t>
            </w:r>
          </w:p>
        </w:tc>
        <w:tc>
          <w:tcPr/>
          <w:p>
            <w:pPr>
              <w:pStyle w:val="Compact"/>
              <w:jc w:val="left"/>
            </w:pPr>
            <w:r>
              <w:t xml:space="preserve">1</w:t>
            </w:r>
          </w:p>
        </w:tc>
      </w:tr>
      <w:tr>
        <w:tc>
          <w:tcPr/>
          <w:p>
            <w:pPr>
              <w:pStyle w:val="Compact"/>
              <w:jc w:val="left"/>
            </w:pPr>
            <w:r>
              <w:t xml:space="preserve">Power Quality Analyzer</w:t>
            </w:r>
          </w:p>
        </w:tc>
        <w:tc>
          <w:tcPr/>
          <w:p>
            <w:pPr>
              <w:pStyle w:val="Compact"/>
              <w:jc w:val="left"/>
            </w:pPr>
            <w:r>
              <w:t xml:space="preserve">Fluke 435 Series II</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FLIR T540</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Megger MIT430</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Insulated gloves, safety glasses, arc-flash suits</w:t>
            </w:r>
          </w:p>
        </w:tc>
        <w:tc>
          <w:tcPr/>
          <w:p>
            <w:pPr>
              <w:pStyle w:val="Compact"/>
              <w:jc w:val="left"/>
            </w:pPr>
            <w:r>
              <w:t xml:space="preserve">As required</w:t>
            </w:r>
          </w:p>
        </w:tc>
      </w:tr>
    </w:tbl>
    <w:bookmarkEnd w:id="25"/>
    <w:bookmarkStart w:id="30" w:name="procedure"/>
    <w:p>
      <w:pPr>
        <w:pStyle w:val="Heading2"/>
      </w:pPr>
      <w:r>
        <w:t xml:space="preserve">6. Procedure</w:t>
      </w:r>
    </w:p>
    <w:bookmarkStart w:id="26" w:name="pre-test-inspection"/>
    <w:p>
      <w:pPr>
        <w:pStyle w:val="Heading3"/>
      </w:pPr>
      <w:r>
        <w:t xml:space="preserve">6.1 Pre-Test Inspection</w:t>
      </w:r>
    </w:p>
    <w:p>
      <w:pPr>
        <w:pStyle w:val="FirstParagraph"/>
      </w:pPr>
      <w:r>
        <w:t xml:space="preserve">Before beginning the experiment, the Electrical Engineer must conduct a thorough inspection of the transformer and all associated equipment. This includes:</w:t>
      </w:r>
    </w:p>
    <w:p>
      <w:pPr>
        <w:numPr>
          <w:ilvl w:val="0"/>
          <w:numId w:val="1004"/>
        </w:numPr>
        <w:pStyle w:val="Compact"/>
      </w:pPr>
      <w:r>
        <w:t xml:space="preserve">Checking for physical damage or defects.</w:t>
      </w:r>
    </w:p>
    <w:p>
      <w:pPr>
        <w:numPr>
          <w:ilvl w:val="0"/>
          <w:numId w:val="1004"/>
        </w:numPr>
        <w:pStyle w:val="Compact"/>
      </w:pPr>
      <w:r>
        <w:t xml:space="preserve">Verifying that all connections are secure and properly insulated.</w:t>
      </w:r>
    </w:p>
    <w:p>
      <w:pPr>
        <w:numPr>
          <w:ilvl w:val="0"/>
          <w:numId w:val="1004"/>
        </w:numPr>
        <w:pStyle w:val="Compact"/>
      </w:pPr>
      <w:r>
        <w:t xml:space="preserve">Ensuring that all safety devices (e.g., circuit breakers, fuses) are functional.</w:t>
      </w:r>
    </w:p>
    <w:bookmarkEnd w:id="26"/>
    <w:bookmarkStart w:id="27" w:name="pre-commissioning-tests"/>
    <w:p>
      <w:pPr>
        <w:pStyle w:val="Heading3"/>
      </w:pPr>
      <w:r>
        <w:t xml:space="preserve">6.2 Pre-Commissioning Tests</w:t>
      </w:r>
    </w:p>
    <w:p>
      <w:pPr>
        <w:pStyle w:val="FirstParagraph"/>
      </w:pPr>
      <w:r>
        <w:t xml:space="preserve">The following tests must be performed:</w:t>
      </w:r>
    </w:p>
    <w:p>
      <w:pPr>
        <w:numPr>
          <w:ilvl w:val="0"/>
          <w:numId w:val="1005"/>
        </w:numPr>
        <w:pStyle w:val="Compact"/>
      </w:pPr>
      <w:r>
        <w:rPr>
          <w:bCs/>
          <w:b/>
        </w:rPr>
        <w:t xml:space="preserve">Insulation Resistance Test:</w:t>
      </w:r>
      <w:r>
        <w:t xml:space="preserve"> </w:t>
      </w:r>
      <w:r>
        <w:t xml:space="preserve">Measure the insulation resistance of the transformer windings using the Megger MIT430.</w:t>
      </w:r>
    </w:p>
    <w:p>
      <w:pPr>
        <w:numPr>
          <w:ilvl w:val="0"/>
          <w:numId w:val="1005"/>
        </w:numPr>
        <w:pStyle w:val="Compact"/>
      </w:pPr>
      <w:r>
        <w:rPr>
          <w:bCs/>
          <w:b/>
        </w:rPr>
        <w:t xml:space="preserve">Turns Ratio Test:</w:t>
      </w:r>
      <w:r>
        <w:t xml:space="preserve"> </w:t>
      </w:r>
      <w:r>
        <w:t xml:space="preserve">Verify the turns ratio of the transformer to ensure it matches the design specifications.</w:t>
      </w:r>
    </w:p>
    <w:p>
      <w:pPr>
        <w:numPr>
          <w:ilvl w:val="0"/>
          <w:numId w:val="1005"/>
        </w:numPr>
        <w:pStyle w:val="Compact"/>
      </w:pPr>
      <w:r>
        <w:rPr>
          <w:bCs/>
          <w:b/>
        </w:rPr>
        <w:t xml:space="preserve">Winding Resistance Test:</w:t>
      </w:r>
      <w:r>
        <w:t xml:space="preserve"> </w:t>
      </w:r>
      <w:r>
        <w:t xml:space="preserve">Measure the resistance of the transformer windings to detect any abnormalities.</w:t>
      </w:r>
    </w:p>
    <w:bookmarkEnd w:id="27"/>
    <w:bookmarkStart w:id="28" w:name="integration-testing"/>
    <w:p>
      <w:pPr>
        <w:pStyle w:val="Heading3"/>
      </w:pPr>
      <w:r>
        <w:t xml:space="preserve">6.3 Integration Testing</w:t>
      </w:r>
    </w:p>
    <w:p>
      <w:pPr>
        <w:pStyle w:val="FirstParagraph"/>
      </w:pPr>
      <w:r>
        <w:t xml:space="preserve">Once the pre-commissioning tests are complete, the transformer will be integrated into the Toronto power grid. The following steps must be followed:</w:t>
      </w:r>
    </w:p>
    <w:p>
      <w:pPr>
        <w:numPr>
          <w:ilvl w:val="0"/>
          <w:numId w:val="1006"/>
        </w:numPr>
        <w:pStyle w:val="Compact"/>
      </w:pPr>
      <w:r>
        <w:t xml:space="preserve">Gradually increase the voltage to the transformer while monitoring for any signs of instability.</w:t>
      </w:r>
    </w:p>
    <w:p>
      <w:pPr>
        <w:numPr>
          <w:ilvl w:val="0"/>
          <w:numId w:val="1006"/>
        </w:numPr>
        <w:pStyle w:val="Compact"/>
      </w:pPr>
      <w:r>
        <w:t xml:space="preserve">Apply incremental loads to the transformer and record the performance data.</w:t>
      </w:r>
    </w:p>
    <w:p>
      <w:pPr>
        <w:numPr>
          <w:ilvl w:val="0"/>
          <w:numId w:val="1006"/>
        </w:numPr>
        <w:pStyle w:val="Compact"/>
      </w:pPr>
      <w:r>
        <w:t xml:space="preserve">Use the power quality analyzer to monitor voltage, current, and harmonic distortion.</w:t>
      </w:r>
    </w:p>
    <w:p>
      <w:pPr>
        <w:numPr>
          <w:ilvl w:val="0"/>
          <w:numId w:val="1006"/>
        </w:numPr>
        <w:pStyle w:val="Compact"/>
      </w:pPr>
      <w:r>
        <w:t xml:space="preserve">Perform thermal imaging to check for hot spots or uneven heating.</w:t>
      </w:r>
    </w:p>
    <w:bookmarkEnd w:id="28"/>
    <w:bookmarkStart w:id="29" w:name="performance-evaluation"/>
    <w:p>
      <w:pPr>
        <w:pStyle w:val="Heading3"/>
      </w:pPr>
      <w:r>
        <w:t xml:space="preserve">6.4 Performance Evaluation</w:t>
      </w:r>
    </w:p>
    <w:p>
      <w:pPr>
        <w:pStyle w:val="FirstParagraph"/>
      </w:pPr>
      <w:r>
        <w:t xml:space="preserve">The Electrical Engineer will analyze the collected data to evaluate the transformer's performance. Key metrics include:</w:t>
      </w:r>
    </w:p>
    <w:p>
      <w:pPr>
        <w:numPr>
          <w:ilvl w:val="0"/>
          <w:numId w:val="1007"/>
        </w:numPr>
        <w:pStyle w:val="Compact"/>
      </w:pPr>
      <w:r>
        <w:t xml:space="preserve">Voltage regulation under different load conditions.</w:t>
      </w:r>
    </w:p>
    <w:p>
      <w:pPr>
        <w:numPr>
          <w:ilvl w:val="0"/>
          <w:numId w:val="1007"/>
        </w:numPr>
        <w:pStyle w:val="Compact"/>
      </w:pPr>
      <w:r>
        <w:t xml:space="preserve">Efficiency and power factor.</w:t>
      </w:r>
    </w:p>
    <w:p>
      <w:pPr>
        <w:numPr>
          <w:ilvl w:val="0"/>
          <w:numId w:val="1007"/>
        </w:numPr>
        <w:pStyle w:val="Compact"/>
      </w:pPr>
      <w:r>
        <w:t xml:space="preserve">Thermal performance and temperature rise.</w:t>
      </w:r>
    </w:p>
    <w:p>
      <w:pPr>
        <w:numPr>
          <w:ilvl w:val="0"/>
          <w:numId w:val="1007"/>
        </w:numPr>
        <w:pStyle w:val="Compact"/>
      </w:pPr>
      <w:r>
        <w:t xml:space="preserve">Compliance with CSA and OESC standards.</w:t>
      </w:r>
    </w:p>
    <w:bookmarkEnd w:id="29"/>
    <w:bookmarkEnd w:id="30"/>
    <w:bookmarkStart w:id="31" w:name="data-collection-and-analysis"/>
    <w:p>
      <w:pPr>
        <w:pStyle w:val="Heading2"/>
      </w:pPr>
      <w:r>
        <w:t xml:space="preserve">7. Data Collection and Analysis</w:t>
      </w:r>
    </w:p>
    <w:p>
      <w:pPr>
        <w:pStyle w:val="FirstParagraph"/>
      </w:pPr>
      <w:r>
        <w:t xml:space="preserve">All data collected during the experiment must be recorded in a standardized format. The Electrical Engineer will use specialized software to analyze the data and generate reports. Any anomalies or deviations from expected performance must be documented and investigated.</w:t>
      </w:r>
    </w:p>
    <w:bookmarkEnd w:id="31"/>
    <w:bookmarkStart w:id="32" w:name="reporting"/>
    <w:p>
      <w:pPr>
        <w:pStyle w:val="Heading2"/>
      </w:pPr>
      <w:r>
        <w:t xml:space="preserve">8. Reporting</w:t>
      </w:r>
    </w:p>
    <w:p>
      <w:pPr>
        <w:pStyle w:val="FirstParagraph"/>
      </w:pPr>
      <w:r>
        <w:t xml:space="preserve">A comprehensive report must be prepared after the completion of the experiment. The report should include:</w:t>
      </w:r>
    </w:p>
    <w:p>
      <w:pPr>
        <w:numPr>
          <w:ilvl w:val="0"/>
          <w:numId w:val="1008"/>
        </w:numPr>
        <w:pStyle w:val="Compact"/>
      </w:pPr>
      <w:r>
        <w:t xml:space="preserve">Summary of the experiment objectives and procedures.</w:t>
      </w:r>
    </w:p>
    <w:p>
      <w:pPr>
        <w:numPr>
          <w:ilvl w:val="0"/>
          <w:numId w:val="1008"/>
        </w:numPr>
        <w:pStyle w:val="Compact"/>
      </w:pPr>
      <w:r>
        <w:t xml:space="preserve">Detailed results of all tests performed.</w:t>
      </w:r>
    </w:p>
    <w:p>
      <w:pPr>
        <w:numPr>
          <w:ilvl w:val="0"/>
          <w:numId w:val="1008"/>
        </w:numPr>
        <w:pStyle w:val="Compact"/>
      </w:pPr>
      <w:r>
        <w:t xml:space="preserve">Analysis of the data and any identified issues.</w:t>
      </w:r>
    </w:p>
    <w:p>
      <w:pPr>
        <w:numPr>
          <w:ilvl w:val="0"/>
          <w:numId w:val="1008"/>
        </w:numPr>
        <w:pStyle w:val="Compact"/>
      </w:pPr>
      <w:r>
        <w:t xml:space="preserve">Recommendations for further action or improvements.</w:t>
      </w:r>
    </w:p>
    <w:p>
      <w:pPr>
        <w:numPr>
          <w:ilvl w:val="0"/>
          <w:numId w:val="1008"/>
        </w:numPr>
        <w:pStyle w:val="Compact"/>
      </w:pPr>
      <w:r>
        <w:t xml:space="preserve">Confirmation of compliance with relevant standards and regulations.</w:t>
      </w:r>
    </w:p>
    <w:bookmarkEnd w:id="32"/>
    <w:bookmarkStart w:id="33" w:name="conclusion"/>
    <w:p>
      <w:pPr>
        <w:pStyle w:val="Heading2"/>
      </w:pPr>
      <w:r>
        <w:t xml:space="preserve">9. Conclusion</w:t>
      </w:r>
    </w:p>
    <w:p>
      <w:pPr>
        <w:pStyle w:val="FirstParagraph"/>
      </w:pPr>
      <w:r>
        <w:t xml:space="preserve">This Experiment Protocol provides a structured approach to testing the integration of a high-voltage transformer into the Toronto power grid. By following these procedures, the Electrical Engineer can ensure that the transformer operates safely and efficiently, meeting all regulatory requirements and contributing to the reliability of the power supply in Canada Toronto.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Integration Testing</dc:title>
  <dc:creator/>
  <dc:language>en</dc:language>
  <cp:keywords/>
  <dcterms:created xsi:type="dcterms:W3CDTF">2026-10-10T02:14:30Z</dcterms:created>
  <dcterms:modified xsi:type="dcterms:W3CDTF">2026-10-10T02:14:30Z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