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Insulation</w:t>
      </w:r>
      <w:r>
        <w:t xml:space="preserve"> </w:t>
      </w:r>
      <w:r>
        <w:t xml:space="preserve">Testing</w:t>
      </w:r>
      <w:r>
        <w:t xml:space="preserve"> </w:t>
      </w:r>
      <w:r>
        <w:t xml:space="preserve">in</w:t>
      </w:r>
      <w:r>
        <w:t xml:space="preserve"> </w:t>
      </w:r>
      <w:r>
        <w:t xml:space="preserve">Bogotá</w:t>
      </w:r>
    </w:p>
    <w:bookmarkStart w:id="20" w:name="X9bf2dd07a0476529658c03f8ab99f9ad52e0860"/>
    <w:p>
      <w:pPr>
        <w:pStyle w:val="Heading1"/>
      </w:pPr>
      <w:r>
        <w:t xml:space="preserve">Experiment Protocol: High-Voltage Insulation Resistance Testing</w:t>
      </w:r>
    </w:p>
    <w:p>
      <w:pPr>
        <w:pStyle w:val="FirstParagraph"/>
      </w:pPr>
      <w:r>
        <w:rPr>
          <w:bCs/>
          <w:b/>
        </w:rPr>
        <w:t xml:space="preserve">Location:</w:t>
      </w:r>
      <w:r>
        <w:t xml:space="preserve"> </w:t>
      </w:r>
      <w:r>
        <w:t xml:space="preserve">Bogotá, Colombia</w:t>
      </w:r>
    </w:p>
    <w:p>
      <w:pPr>
        <w:pStyle w:val="BodyText"/>
      </w:pPr>
      <w:r>
        <w:rPr>
          <w:bCs/>
          <w:b/>
        </w:rPr>
        <w:t xml:space="preserve">Prepared by:</w:t>
      </w:r>
      <w:r>
        <w:t xml:space="preserve"> </w:t>
      </w:r>
      <w:r>
        <w:t xml:space="preserve">Electrical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document outlines the experiment protocol for conducting high-voltage insulation resistance testing on electrical distribution systems in Bogotá, Colombia. The primary objective is to ensure the reliability and safety of electrical infrastructure in compliance with local regulations and international standards. This protocol is designed for use by qualified electrical engineers and technicians working in the region.</w:t>
      </w:r>
    </w:p>
    <w:bookmarkEnd w:id="21"/>
    <w:bookmarkStart w:id="22" w:name="objectives"/>
    <w:p>
      <w:pPr>
        <w:pStyle w:val="Heading2"/>
      </w:pPr>
      <w:r>
        <w:t xml:space="preserve">2. Objectives</w:t>
      </w:r>
    </w:p>
    <w:p>
      <w:pPr>
        <w:numPr>
          <w:ilvl w:val="0"/>
          <w:numId w:val="1001"/>
        </w:numPr>
        <w:pStyle w:val="Compact"/>
      </w:pPr>
      <w:r>
        <w:t xml:space="preserve">To assess the insulation integrity of high-voltage cables and equipment.</w:t>
      </w:r>
    </w:p>
    <w:p>
      <w:pPr>
        <w:numPr>
          <w:ilvl w:val="0"/>
          <w:numId w:val="1001"/>
        </w:numPr>
        <w:pStyle w:val="Compact"/>
      </w:pPr>
      <w:r>
        <w:t xml:space="preserve">To identify potential faults or degradation in insulation materials.</w:t>
      </w:r>
    </w:p>
    <w:p>
      <w:pPr>
        <w:numPr>
          <w:ilvl w:val="0"/>
          <w:numId w:val="1001"/>
        </w:numPr>
        <w:pStyle w:val="Compact"/>
      </w:pPr>
      <w:r>
        <w:t xml:space="preserve">To ensure compliance with Colombian electrical standards (RETIE) and international guidelines (IEEE, IEC).</w:t>
      </w:r>
    </w:p>
    <w:p>
      <w:pPr>
        <w:numPr>
          <w:ilvl w:val="0"/>
          <w:numId w:val="1001"/>
        </w:numPr>
        <w:pStyle w:val="Compact"/>
      </w:pPr>
      <w:r>
        <w:t xml:space="preserve">To provide data for predictive maintenance and risk mitigation.</w:t>
      </w:r>
    </w:p>
    <w:bookmarkEnd w:id="22"/>
    <w:bookmarkStart w:id="23" w:name="scope"/>
    <w:p>
      <w:pPr>
        <w:pStyle w:val="Heading2"/>
      </w:pPr>
      <w:r>
        <w:t xml:space="preserve">3. Scope</w:t>
      </w:r>
    </w:p>
    <w:p>
      <w:pPr>
        <w:pStyle w:val="FirstParagraph"/>
      </w:pPr>
      <w:r>
        <w:t xml:space="preserve">This protocol applies to high-voltage electrical systems operating at 13.8 kV and above, commonly found in Bogotá's power distribution network. It includes testing of underground cables, transformers, switchgear, and other critical components. The protocol is tailored to the environmental and regulatory conditions specific to Bogotá, Colombia.</w:t>
      </w:r>
    </w:p>
    <w:bookmarkEnd w:id="23"/>
    <w:bookmarkStart w:id="24" w:name="regulatory-compliance"/>
    <w:p>
      <w:pPr>
        <w:pStyle w:val="Heading2"/>
      </w:pPr>
      <w:r>
        <w:t xml:space="preserve">4. Regulatory Compliance</w:t>
      </w:r>
    </w:p>
    <w:p>
      <w:pPr>
        <w:pStyle w:val="FirstParagraph"/>
      </w:pPr>
      <w:r>
        <w:t xml:space="preserve">All procedures must adhere to the following standards and regulations:</w:t>
      </w:r>
    </w:p>
    <w:p>
      <w:pPr>
        <w:numPr>
          <w:ilvl w:val="0"/>
          <w:numId w:val="1002"/>
        </w:numPr>
        <w:pStyle w:val="Compact"/>
      </w:pPr>
      <w:r>
        <w:rPr>
          <w:bCs/>
          <w:b/>
        </w:rPr>
        <w:t xml:space="preserve">RETIE (Reglamento Técnico de Instalaciones Eléctricas):</w:t>
      </w:r>
      <w:r>
        <w:t xml:space="preserve"> </w:t>
      </w:r>
      <w:r>
        <w:t xml:space="preserve">Colombian technical regulation for electrical installations.</w:t>
      </w:r>
    </w:p>
    <w:p>
      <w:pPr>
        <w:numPr>
          <w:ilvl w:val="0"/>
          <w:numId w:val="1002"/>
        </w:numPr>
        <w:pStyle w:val="Compact"/>
      </w:pPr>
      <w:r>
        <w:rPr>
          <w:bCs/>
          <w:b/>
        </w:rPr>
        <w:t xml:space="preserve">IEEE 400:</w:t>
      </w:r>
      <w:r>
        <w:t xml:space="preserve"> </w:t>
      </w:r>
      <w:r>
        <w:t xml:space="preserve">Recommended practice for switching medium-voltage circuits.</w:t>
      </w:r>
    </w:p>
    <w:p>
      <w:pPr>
        <w:numPr>
          <w:ilvl w:val="0"/>
          <w:numId w:val="1002"/>
        </w:numPr>
        <w:pStyle w:val="Compact"/>
      </w:pPr>
      <w:r>
        <w:rPr>
          <w:bCs/>
          <w:b/>
        </w:rPr>
        <w:t xml:space="preserve">IEC 60270:</w:t>
      </w:r>
      <w:r>
        <w:t xml:space="preserve"> </w:t>
      </w:r>
      <w:r>
        <w:t xml:space="preserve">Partial discharge measurements.</w:t>
      </w:r>
    </w:p>
    <w:p>
      <w:pPr>
        <w:numPr>
          <w:ilvl w:val="0"/>
          <w:numId w:val="1002"/>
        </w:numPr>
        <w:pStyle w:val="Compact"/>
      </w:pPr>
      <w:r>
        <w:rPr>
          <w:bCs/>
          <w:b/>
        </w:rPr>
        <w:t xml:space="preserve">Local Bogotá regulations:</w:t>
      </w:r>
      <w:r>
        <w:t xml:space="preserve"> </w:t>
      </w:r>
      <w:r>
        <w:t xml:space="preserve">Specific guidelines issued by the city's energy authority.</w:t>
      </w:r>
    </w:p>
    <w:bookmarkEnd w:id="24"/>
    <w:bookmarkStart w:id="25" w:name="equipment-and-materials"/>
    <w:p>
      <w:pPr>
        <w:pStyle w:val="Heading2"/>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High-Voltage Insulation Tester</w:t>
            </w:r>
          </w:p>
        </w:tc>
        <w:tc>
          <w:tcPr/>
          <w:p>
            <w:pPr>
              <w:pStyle w:val="Compact"/>
              <w:jc w:val="left"/>
            </w:pPr>
            <w:r>
              <w:t xml:space="preserve">5 kV to 10 kV DC output</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Insulated gloves, face shield, arc-flash suit</w:t>
            </w:r>
          </w:p>
        </w:tc>
        <w:tc>
          <w:tcPr/>
          <w:p>
            <w:pPr>
              <w:pStyle w:val="Compact"/>
              <w:jc w:val="left"/>
            </w:pPr>
            <w:r>
              <w:t xml:space="preserve">As needed</w:t>
            </w:r>
          </w:p>
        </w:tc>
      </w:tr>
      <w:tr>
        <w:tc>
          <w:tcPr/>
          <w:p>
            <w:pPr>
              <w:pStyle w:val="Compact"/>
              <w:jc w:val="left"/>
            </w:pPr>
            <w:r>
              <w:t xml:space="preserve">Grounding Cables</w:t>
            </w:r>
          </w:p>
        </w:tc>
        <w:tc>
          <w:tcPr/>
          <w:p>
            <w:pPr>
              <w:pStyle w:val="Compact"/>
              <w:jc w:val="left"/>
            </w:pPr>
            <w:r>
              <w:t xml:space="preserve">Rated for high-voltage applications</w:t>
            </w:r>
          </w:p>
        </w:tc>
        <w:tc>
          <w:tcPr/>
          <w:p>
            <w:pPr>
              <w:pStyle w:val="Compact"/>
              <w:jc w:val="left"/>
            </w:pPr>
            <w:r>
              <w:t xml:space="preserve">2</w:t>
            </w:r>
          </w:p>
        </w:tc>
      </w:tr>
      <w:tr>
        <w:tc>
          <w:tcPr/>
          <w:p>
            <w:pPr>
              <w:pStyle w:val="Compact"/>
              <w:jc w:val="left"/>
            </w:pPr>
            <w:r>
              <w:t xml:space="preserve">Test Leads</w:t>
            </w:r>
          </w:p>
        </w:tc>
        <w:tc>
          <w:tcPr/>
          <w:p>
            <w:pPr>
              <w:pStyle w:val="Compact"/>
              <w:jc w:val="left"/>
            </w:pPr>
            <w:r>
              <w:t xml:space="preserve">High-voltage rated, shielded</w:t>
            </w:r>
          </w:p>
        </w:tc>
        <w:tc>
          <w:tcPr/>
          <w:p>
            <w:pPr>
              <w:pStyle w:val="Compact"/>
              <w:jc w:val="left"/>
            </w:pPr>
            <w:r>
              <w:t xml:space="preserve">2</w:t>
            </w:r>
          </w:p>
        </w:tc>
      </w:tr>
      <w:tr>
        <w:tc>
          <w:tcPr/>
          <w:p>
            <w:pPr>
              <w:pStyle w:val="Compact"/>
              <w:jc w:val="left"/>
            </w:pPr>
            <w:r>
              <w:t xml:space="preserve">Data Logger</w:t>
            </w:r>
          </w:p>
        </w:tc>
        <w:tc>
          <w:tcPr/>
          <w:p>
            <w:pPr>
              <w:pStyle w:val="Compact"/>
              <w:jc w:val="left"/>
            </w:pPr>
            <w:r>
              <w:t xml:space="preserve">For recording test results</w:t>
            </w:r>
          </w:p>
        </w:tc>
        <w:tc>
          <w:tcPr/>
          <w:p>
            <w:pPr>
              <w:pStyle w:val="Compact"/>
              <w:jc w:val="left"/>
            </w:pPr>
            <w:r>
              <w:t xml:space="preserve">1</w:t>
            </w:r>
          </w:p>
        </w:tc>
      </w:tr>
    </w:tbl>
    <w:bookmarkEnd w:id="25"/>
    <w:bookmarkStart w:id="26" w:name="safety-precautions"/>
    <w:p>
      <w:pPr>
        <w:pStyle w:val="Heading2"/>
      </w:pPr>
      <w:r>
        <w:t xml:space="preserve">6. Safety Precautions</w:t>
      </w:r>
    </w:p>
    <w:p>
      <w:pPr>
        <w:pStyle w:val="FirstParagraph"/>
      </w:pPr>
      <w:r>
        <w:rPr>
          <w:bCs/>
          <w:b/>
        </w:rPr>
        <w:t xml:space="preserve">WARNING:</w:t>
      </w:r>
      <w:r>
        <w:t xml:space="preserve"> </w:t>
      </w:r>
      <w:r>
        <w:t xml:space="preserve">High-voltage testing poses significant risks, including electric shock, arc flash, and equipment damage. Only qualified personnel should perform these tests. Ensure all safety protocols are strictly followed.</w:t>
      </w:r>
    </w:p>
    <w:p>
      <w:pPr>
        <w:numPr>
          <w:ilvl w:val="0"/>
          <w:numId w:val="1003"/>
        </w:numPr>
        <w:pStyle w:val="Compact"/>
      </w:pPr>
      <w:r>
        <w:t xml:space="preserve">De-energize and isolate the equipment under test.</w:t>
      </w:r>
    </w:p>
    <w:p>
      <w:pPr>
        <w:numPr>
          <w:ilvl w:val="0"/>
          <w:numId w:val="1003"/>
        </w:numPr>
        <w:pStyle w:val="Compact"/>
      </w:pPr>
      <w:r>
        <w:t xml:space="preserve">Verify zero voltage using a calibrated voltage detector.</w:t>
      </w:r>
    </w:p>
    <w:p>
      <w:pPr>
        <w:numPr>
          <w:ilvl w:val="0"/>
          <w:numId w:val="1003"/>
        </w:numPr>
        <w:pStyle w:val="Compact"/>
      </w:pPr>
      <w:r>
        <w:t xml:space="preserve">Apply grounding cables to dissipate residual charges.</w:t>
      </w:r>
    </w:p>
    <w:p>
      <w:pPr>
        <w:numPr>
          <w:ilvl w:val="0"/>
          <w:numId w:val="1003"/>
        </w:numPr>
        <w:pStyle w:val="Compact"/>
      </w:pPr>
      <w:r>
        <w:t xml:space="preserve">Wear appropriate PPE at all times.</w:t>
      </w:r>
    </w:p>
    <w:p>
      <w:pPr>
        <w:numPr>
          <w:ilvl w:val="0"/>
          <w:numId w:val="1003"/>
        </w:numPr>
        <w:pStyle w:val="Compact"/>
      </w:pPr>
      <w:r>
        <w:t xml:space="preserve">Establish a controlled test area with warning signs.</w:t>
      </w:r>
    </w:p>
    <w:p>
      <w:pPr>
        <w:numPr>
          <w:ilvl w:val="0"/>
          <w:numId w:val="1003"/>
        </w:numPr>
        <w:pStyle w:val="Compact"/>
      </w:pPr>
      <w:r>
        <w:t xml:space="preserve">Ensure emergency response procedures are in place.</w:t>
      </w:r>
    </w:p>
    <w:bookmarkEnd w:id="26"/>
    <w:bookmarkStart w:id="30" w:name="procedure"/>
    <w:p>
      <w:pPr>
        <w:pStyle w:val="Heading2"/>
      </w:pPr>
      <w:r>
        <w:t xml:space="preserve">7. Procedure</w:t>
      </w:r>
    </w:p>
    <w:bookmarkStart w:id="27" w:name="pre-test-preparation"/>
    <w:p>
      <w:pPr>
        <w:pStyle w:val="Heading3"/>
      </w:pPr>
      <w:r>
        <w:t xml:space="preserve">7.1 Pre-Test Preparation</w:t>
      </w:r>
    </w:p>
    <w:p>
      <w:pPr>
        <w:numPr>
          <w:ilvl w:val="0"/>
          <w:numId w:val="1004"/>
        </w:numPr>
        <w:pStyle w:val="Compact"/>
      </w:pPr>
      <w:r>
        <w:t xml:space="preserve">Review the equipment schematics and identify test points.</w:t>
      </w:r>
    </w:p>
    <w:p>
      <w:pPr>
        <w:numPr>
          <w:ilvl w:val="0"/>
          <w:numId w:val="1004"/>
        </w:numPr>
        <w:pStyle w:val="Compact"/>
      </w:pPr>
      <w:r>
        <w:t xml:space="preserve">Inspect the test equipment for damage or calibration issues.</w:t>
      </w:r>
    </w:p>
    <w:p>
      <w:pPr>
        <w:numPr>
          <w:ilvl w:val="0"/>
          <w:numId w:val="1004"/>
        </w:numPr>
        <w:pStyle w:val="Compact"/>
      </w:pPr>
      <w:r>
        <w:t xml:space="preserve">Ensure the test area is clear of unauthorized personnel.</w:t>
      </w:r>
    </w:p>
    <w:p>
      <w:pPr>
        <w:numPr>
          <w:ilvl w:val="0"/>
          <w:numId w:val="1004"/>
        </w:numPr>
        <w:pStyle w:val="Compact"/>
      </w:pPr>
      <w:r>
        <w:t xml:space="preserve">Record ambient temperature and humidity, as these factors can affect test results.</w:t>
      </w:r>
    </w:p>
    <w:bookmarkEnd w:id="27"/>
    <w:bookmarkStart w:id="28" w:name="test-execution"/>
    <w:p>
      <w:pPr>
        <w:pStyle w:val="Heading3"/>
      </w:pPr>
      <w:r>
        <w:t xml:space="preserve">7.2 Test Execution</w:t>
      </w:r>
    </w:p>
    <w:p>
      <w:pPr>
        <w:numPr>
          <w:ilvl w:val="0"/>
          <w:numId w:val="1005"/>
        </w:numPr>
        <w:pStyle w:val="Compact"/>
      </w:pPr>
      <w:r>
        <w:t xml:space="preserve">Connect the high-voltage insulation tester to the equipment under test.</w:t>
      </w:r>
    </w:p>
    <w:p>
      <w:pPr>
        <w:numPr>
          <w:ilvl w:val="0"/>
          <w:numId w:val="1005"/>
        </w:numPr>
        <w:pStyle w:val="Compact"/>
      </w:pPr>
      <w:r>
        <w:t xml:space="preserve">Set the tester to the appropriate voltage level (e.g., 5 kV for 13.8 kV systems).</w:t>
      </w:r>
    </w:p>
    <w:p>
      <w:pPr>
        <w:numPr>
          <w:ilvl w:val="0"/>
          <w:numId w:val="1005"/>
        </w:numPr>
        <w:pStyle w:val="Compact"/>
      </w:pPr>
      <w:r>
        <w:t xml:space="preserve">Apply the test voltage for a duration of 1 minute.</w:t>
      </w:r>
    </w:p>
    <w:p>
      <w:pPr>
        <w:numPr>
          <w:ilvl w:val="0"/>
          <w:numId w:val="1005"/>
        </w:numPr>
        <w:pStyle w:val="Compact"/>
      </w:pPr>
      <w:r>
        <w:t xml:space="preserve">Record the insulation resistance value at 15 seconds, 30 seconds, and 60 seconds.</w:t>
      </w:r>
    </w:p>
    <w:p>
      <w:pPr>
        <w:numPr>
          <w:ilvl w:val="0"/>
          <w:numId w:val="1005"/>
        </w:numPr>
        <w:pStyle w:val="Compact"/>
      </w:pPr>
      <w:r>
        <w:t xml:space="preserve">Calculate the polarization index (PI) and dielectric absorption ratio (DAR) if required.</w:t>
      </w:r>
    </w:p>
    <w:bookmarkEnd w:id="28"/>
    <w:bookmarkStart w:id="29" w:name="post-test-procedures"/>
    <w:p>
      <w:pPr>
        <w:pStyle w:val="Heading3"/>
      </w:pPr>
      <w:r>
        <w:t xml:space="preserve">7.3 Post-Test Procedures</w:t>
      </w:r>
    </w:p>
    <w:p>
      <w:pPr>
        <w:numPr>
          <w:ilvl w:val="0"/>
          <w:numId w:val="1006"/>
        </w:numPr>
        <w:pStyle w:val="Compact"/>
      </w:pPr>
      <w:r>
        <w:t xml:space="preserve">Discharge the equipment using the tester's discharge function.</w:t>
      </w:r>
    </w:p>
    <w:p>
      <w:pPr>
        <w:numPr>
          <w:ilvl w:val="0"/>
          <w:numId w:val="1006"/>
        </w:numPr>
        <w:pStyle w:val="Compact"/>
      </w:pPr>
      <w:r>
        <w:t xml:space="preserve">Remove test leads and grounding cables.</w:t>
      </w:r>
    </w:p>
    <w:p>
      <w:pPr>
        <w:numPr>
          <w:ilvl w:val="0"/>
          <w:numId w:val="1006"/>
        </w:numPr>
        <w:pStyle w:val="Compact"/>
      </w:pPr>
      <w:r>
        <w:t xml:space="preserve">Inspect the equipment for any visible signs of damage.</w:t>
      </w:r>
    </w:p>
    <w:p>
      <w:pPr>
        <w:numPr>
          <w:ilvl w:val="0"/>
          <w:numId w:val="1006"/>
        </w:numPr>
        <w:pStyle w:val="Compact"/>
      </w:pPr>
      <w:r>
        <w:t xml:space="preserve">Document all test results and observations.</w:t>
      </w:r>
    </w:p>
    <w:bookmarkEnd w:id="29"/>
    <w:bookmarkEnd w:id="30"/>
    <w:bookmarkStart w:id="31" w:name="data-analysis"/>
    <w:p>
      <w:pPr>
        <w:pStyle w:val="Heading2"/>
      </w:pPr>
      <w:r>
        <w:t xml:space="preserve">8. Data Analysis</w:t>
      </w:r>
    </w:p>
    <w:p>
      <w:pPr>
        <w:pStyle w:val="FirstParagraph"/>
      </w:pPr>
      <w:r>
        <w:t xml:space="preserve">The collected data will be analyzed to determine the condition of the insulation. Key metrics include:</w:t>
      </w:r>
    </w:p>
    <w:p>
      <w:pPr>
        <w:numPr>
          <w:ilvl w:val="0"/>
          <w:numId w:val="1007"/>
        </w:numPr>
        <w:pStyle w:val="Compact"/>
      </w:pPr>
      <w:r>
        <w:rPr>
          <w:bCs/>
          <w:b/>
        </w:rPr>
        <w:t xml:space="preserve">Insulation Resistance (IR):</w:t>
      </w:r>
      <w:r>
        <w:t xml:space="preserve"> </w:t>
      </w:r>
      <w:r>
        <w:t xml:space="preserve">Indicates the overall integrity of the insulation.</w:t>
      </w:r>
    </w:p>
    <w:p>
      <w:pPr>
        <w:numPr>
          <w:ilvl w:val="0"/>
          <w:numId w:val="1007"/>
        </w:numPr>
        <w:pStyle w:val="Compact"/>
      </w:pPr>
      <w:r>
        <w:rPr>
          <w:bCs/>
          <w:b/>
        </w:rPr>
        <w:t xml:space="preserve">Polarization Index (PI):</w:t>
      </w:r>
      <w:r>
        <w:t xml:space="preserve"> </w:t>
      </w:r>
      <w:r>
        <w:t xml:space="preserve">Ratio of IR at 10 minutes to IR at 1 minute. A PI greater than 2.0 is generally acceptable.</w:t>
      </w:r>
    </w:p>
    <w:p>
      <w:pPr>
        <w:numPr>
          <w:ilvl w:val="0"/>
          <w:numId w:val="1007"/>
        </w:numPr>
        <w:pStyle w:val="Compact"/>
      </w:pPr>
      <w:r>
        <w:rPr>
          <w:bCs/>
          <w:b/>
        </w:rPr>
        <w:t xml:space="preserve">Dielectric Absorption Ratio (DAR):</w:t>
      </w:r>
      <w:r>
        <w:t xml:space="preserve"> </w:t>
      </w:r>
      <w:r>
        <w:t xml:space="preserve">Ratio of IR at 60 seconds to IR at 30 seconds. A DAR greater than 1.5 is typically acceptable.</w:t>
      </w:r>
    </w:p>
    <w:p>
      <w:pPr>
        <w:pStyle w:val="FirstParagraph"/>
      </w:pPr>
      <w:r>
        <w:t xml:space="preserve">Results will be compared against baseline values and industry standards to identify trends or anomalies.</w:t>
      </w:r>
    </w:p>
    <w:bookmarkEnd w:id="31"/>
    <w:bookmarkStart w:id="32" w:name="reporting"/>
    <w:p>
      <w:pPr>
        <w:pStyle w:val="Heading2"/>
      </w:pPr>
      <w:r>
        <w:t xml:space="preserve">9. Reporting</w:t>
      </w:r>
    </w:p>
    <w:p>
      <w:pPr>
        <w:pStyle w:val="FirstParagraph"/>
      </w:pPr>
      <w:r>
        <w:t xml:space="preserve">A detailed report will be generated, including:</w:t>
      </w:r>
    </w:p>
    <w:p>
      <w:pPr>
        <w:numPr>
          <w:ilvl w:val="0"/>
          <w:numId w:val="1008"/>
        </w:numPr>
        <w:pStyle w:val="Compact"/>
      </w:pPr>
      <w:r>
        <w:t xml:space="preserve">Test objectives and scope.</w:t>
      </w:r>
    </w:p>
    <w:p>
      <w:pPr>
        <w:numPr>
          <w:ilvl w:val="0"/>
          <w:numId w:val="1008"/>
        </w:numPr>
        <w:pStyle w:val="Compact"/>
      </w:pPr>
      <w:r>
        <w:t xml:space="preserve">Equipment and materials used.</w:t>
      </w:r>
    </w:p>
    <w:p>
      <w:pPr>
        <w:numPr>
          <w:ilvl w:val="0"/>
          <w:numId w:val="1008"/>
        </w:numPr>
        <w:pStyle w:val="Compact"/>
      </w:pPr>
      <w:r>
        <w:t xml:space="preserve">Test procedures followed.</w:t>
      </w:r>
    </w:p>
    <w:p>
      <w:pPr>
        <w:numPr>
          <w:ilvl w:val="0"/>
          <w:numId w:val="1008"/>
        </w:numPr>
        <w:pStyle w:val="Compact"/>
      </w:pPr>
      <w:r>
        <w:t xml:space="preserve">Raw data and calculated metrics.</w:t>
      </w:r>
    </w:p>
    <w:p>
      <w:pPr>
        <w:numPr>
          <w:ilvl w:val="0"/>
          <w:numId w:val="1008"/>
        </w:numPr>
        <w:pStyle w:val="Compact"/>
      </w:pPr>
      <w:r>
        <w:t xml:space="preserve">Analysis and interpretation of results.</w:t>
      </w:r>
    </w:p>
    <w:p>
      <w:pPr>
        <w:numPr>
          <w:ilvl w:val="0"/>
          <w:numId w:val="1008"/>
        </w:numPr>
        <w:pStyle w:val="Compact"/>
      </w:pPr>
      <w:r>
        <w:t xml:space="preserve">Recommendations for maintenance or further testing.</w:t>
      </w:r>
    </w:p>
    <w:p>
      <w:pPr>
        <w:pStyle w:val="FirstParagraph"/>
      </w:pPr>
      <w:r>
        <w:t xml:space="preserve">The report will be submitted to the relevant stakeholders in Bogotá, Colombia, and archived for future reference.</w:t>
      </w:r>
    </w:p>
    <w:bookmarkEnd w:id="32"/>
    <w:bookmarkStart w:id="33" w:name="conclusion"/>
    <w:p>
      <w:pPr>
        <w:pStyle w:val="Heading2"/>
      </w:pPr>
      <w:r>
        <w:t xml:space="preserve">10. Conclusion</w:t>
      </w:r>
    </w:p>
    <w:p>
      <w:pPr>
        <w:pStyle w:val="FirstParagraph"/>
      </w:pPr>
      <w:r>
        <w:t xml:space="preserve">This experiment protocol provides a structured approach for conducting high-voltage insulation resistance testing in Bogotá, Colombia. By following these procedures, electrical engineers can ensure the safety and reliability of electrical systems while complying with local and international standards. Regular testing and analysis are essential for maintaining the integrity of the power distribution network.</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Insulation Testing in Bogotá</dc:title>
  <dc:creator/>
  <dc:language>en</dc:language>
  <cp:keywords/>
  <dcterms:created xsi:type="dcterms:W3CDTF">2026-10-10T07:57:53Z</dcterms:created>
  <dcterms:modified xsi:type="dcterms:W3CDTF">2026-10-10T07:57:53Z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