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Egypt</w:t>
      </w:r>
      <w:r>
        <w:t xml:space="preserve"> </w:t>
      </w:r>
      <w:r>
        <w:t xml:space="preserve">Alexandria</w:t>
      </w:r>
    </w:p>
    <w:bookmarkStart w:id="20" w:name="experiment-protocol-electrical-engineer"/>
    <w:p>
      <w:pPr>
        <w:pStyle w:val="Heading1"/>
      </w:pPr>
      <w:r>
        <w:t xml:space="preserve">Experiment Protocol: Electrical Engineer</w:t>
      </w:r>
    </w:p>
    <w:p>
      <w:pPr>
        <w:pStyle w:val="FirstParagraph"/>
      </w:pPr>
      <w:r>
        <w:rPr>
          <w:bCs/>
          <w:b/>
        </w:rPr>
        <w:t xml:space="preserve">Location:</w:t>
      </w:r>
      <w:r>
        <w:t xml:space="preserve"> </w:t>
      </w:r>
      <w:r>
        <w:t xml:space="preserve">Egypt, Alexandria</w:t>
      </w:r>
    </w:p>
    <w:p>
      <w:pPr>
        <w:pStyle w:val="BodyText"/>
      </w:pPr>
      <w:r>
        <w:rPr>
          <w:bCs/>
          <w:b/>
        </w:rPr>
        <w:t xml:space="preserve">Date:</w:t>
      </w:r>
      <w:r>
        <w:t xml:space="preserve"> </w:t>
      </w:r>
      <w:r>
        <w:t xml:space="preserve">[Insert Date]</w:t>
      </w:r>
    </w:p>
    <w:p>
      <w:pPr>
        <w:pStyle w:val="BodyText"/>
      </w:pPr>
      <w:r>
        <w:rPr>
          <w:bCs/>
          <w:b/>
        </w:rPr>
        <w:t xml:space="preserve">Prepared by:</w:t>
      </w:r>
      <w:r>
        <w:t xml:space="preserve"> </w:t>
      </w:r>
      <w:r>
        <w:t xml:space="preserve">[Insert Name]</w:t>
      </w:r>
    </w:p>
    <w:bookmarkEnd w:id="20"/>
    <w:bookmarkStart w:id="21" w:name="introduction"/>
    <w:p>
      <w:pPr>
        <w:pStyle w:val="Heading2"/>
      </w:pPr>
      <w:r>
        <w:t xml:space="preserve">1. Introduction</w:t>
      </w:r>
    </w:p>
    <w:p>
      <w:pPr>
        <w:pStyle w:val="FirstParagraph"/>
      </w:pPr>
      <w:r>
        <w:t xml:space="preserve">This document outlines the experiment protocol for an electrical engineer conducting research or testing in Alexandria, Egypt. The protocol is designed to ensure safety, accuracy, and compliance with local regulations while addressing the unique environmental and technical challenges of the region.</w:t>
      </w:r>
    </w:p>
    <w:p>
      <w:pPr>
        <w:pStyle w:val="BodyText"/>
      </w:pPr>
      <w:r>
        <w:t xml:space="preserve">Alexandria, as a coastal city with a Mediterranean climate, presents specific conditions such as high humidity, salt exposure, and occasional power fluctuations. These factors must be considered when designing and executing experiments involving electrical systems.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performance of electrical components under Alexandria's environmental conditions.</w:t>
      </w:r>
    </w:p>
    <w:p>
      <w:pPr>
        <w:numPr>
          <w:ilvl w:val="0"/>
          <w:numId w:val="1001"/>
        </w:numPr>
        <w:pStyle w:val="Compact"/>
      </w:pPr>
      <w:r>
        <w:t xml:space="preserve">To assess the impact of humidity and salt exposure on electrical insulation and conductivity.</w:t>
      </w:r>
    </w:p>
    <w:p>
      <w:pPr>
        <w:numPr>
          <w:ilvl w:val="0"/>
          <w:numId w:val="1001"/>
        </w:numPr>
        <w:pStyle w:val="Compact"/>
      </w:pPr>
      <w:r>
        <w:t xml:space="preserve">To test the reliability of power systems during voltage fluctuations common in the region.</w:t>
      </w:r>
    </w:p>
    <w:p>
      <w:pPr>
        <w:numPr>
          <w:ilvl w:val="0"/>
          <w:numId w:val="1001"/>
        </w:numPr>
        <w:pStyle w:val="Compact"/>
      </w:pPr>
      <w:r>
        <w:t xml:space="preserve">To ensure compliance with Egyptian electrical standards and safety regulations.</w:t>
      </w:r>
    </w:p>
    <w:bookmarkEnd w:id="22"/>
    <w:bookmarkStart w:id="23" w:name="scope"/>
    <w:p>
      <w:pPr>
        <w:pStyle w:val="Heading2"/>
      </w:pPr>
      <w:r>
        <w:t xml:space="preserve">3. Scope</w:t>
      </w:r>
    </w:p>
    <w:p>
      <w:pPr>
        <w:pStyle w:val="FirstParagraph"/>
      </w:pPr>
      <w:r>
        <w:t xml:space="preserve">This protocol applies to all electrical engineers and technicians involved in the experiment. It covers the setup, execution, monitoring, and analysis phases of the experiment. The scope includes:</w:t>
      </w:r>
    </w:p>
    <w:p>
      <w:pPr>
        <w:numPr>
          <w:ilvl w:val="0"/>
          <w:numId w:val="1002"/>
        </w:numPr>
        <w:pStyle w:val="Compact"/>
      </w:pPr>
      <w:r>
        <w:t xml:space="preserve">Testing of electrical components such as transformers, circuit breakers, and wiring systems.</w:t>
      </w:r>
    </w:p>
    <w:p>
      <w:pPr>
        <w:numPr>
          <w:ilvl w:val="0"/>
          <w:numId w:val="1002"/>
        </w:numPr>
        <w:pStyle w:val="Compact"/>
      </w:pPr>
      <w:r>
        <w:t xml:space="preserve">Monitoring of environmental parameters including temperature, humidity, and salinity levels.</w:t>
      </w:r>
    </w:p>
    <w:p>
      <w:pPr>
        <w:numPr>
          <w:ilvl w:val="0"/>
          <w:numId w:val="1002"/>
        </w:numPr>
        <w:pStyle w:val="Compact"/>
      </w:pPr>
      <w:r>
        <w:t xml:space="preserve">Documentation of results and preparation of a final report.</w:t>
      </w:r>
    </w:p>
    <w:bookmarkEnd w:id="23"/>
    <w:bookmarkStart w:id="24" w:name="safety-precautions"/>
    <w:p>
      <w:pPr>
        <w:pStyle w:val="Heading2"/>
      </w:pPr>
      <w:r>
        <w:t xml:space="preserve">4. Safety Precautions</w:t>
      </w:r>
    </w:p>
    <w:p>
      <w:pPr>
        <w:pStyle w:val="FirstParagraph"/>
      </w:pPr>
      <w:r>
        <w:t xml:space="preserve">Safety is the top priority in this experiment. The following precautions must be strictly followed:</w:t>
      </w:r>
    </w:p>
    <w:p>
      <w:pPr>
        <w:numPr>
          <w:ilvl w:val="0"/>
          <w:numId w:val="1003"/>
        </w:numPr>
        <w:pStyle w:val="Compact"/>
      </w:pPr>
      <w:r>
        <w:t xml:space="preserve">Wear appropriate personal protective equipment (PPE), including insulated gloves, safety glasses, and non-conductive footwear.</w:t>
      </w:r>
    </w:p>
    <w:p>
      <w:pPr>
        <w:numPr>
          <w:ilvl w:val="0"/>
          <w:numId w:val="1003"/>
        </w:numPr>
        <w:pStyle w:val="Compact"/>
      </w:pPr>
      <w:r>
        <w:t xml:space="preserve">Ensure all electrical equipment is properly grounded to prevent electric shocks.</w:t>
      </w:r>
    </w:p>
    <w:p>
      <w:pPr>
        <w:numPr>
          <w:ilvl w:val="0"/>
          <w:numId w:val="1003"/>
        </w:numPr>
        <w:pStyle w:val="Compact"/>
      </w:pPr>
      <w:r>
        <w:t xml:space="preserve">Use only certified tools and instruments that meet Egyptian safety standards.</w:t>
      </w:r>
    </w:p>
    <w:p>
      <w:pPr>
        <w:numPr>
          <w:ilvl w:val="0"/>
          <w:numId w:val="1003"/>
        </w:numPr>
        <w:pStyle w:val="Compact"/>
      </w:pPr>
      <w:r>
        <w:t xml:space="preserve">Avoid working in wet or damp conditions unless the equipment is specifically rated for such environments.</w:t>
      </w:r>
    </w:p>
    <w:p>
      <w:pPr>
        <w:numPr>
          <w:ilvl w:val="0"/>
          <w:numId w:val="1003"/>
        </w:numPr>
        <w:pStyle w:val="Compact"/>
      </w:pPr>
      <w:r>
        <w:t xml:space="preserve">Have a first aid kit and fire extinguisher readily available at the testing site.</w:t>
      </w:r>
    </w:p>
    <w:p>
      <w:pPr>
        <w:pStyle w:val="FirstParagraph"/>
      </w:pPr>
      <w:r>
        <w:rPr>
          <w:bCs/>
          <w:b/>
        </w:rPr>
        <w:t xml:space="preserve">Note:</w:t>
      </w:r>
      <w:r>
        <w:t xml:space="preserve"> </w:t>
      </w:r>
      <w:r>
        <w:t xml:space="preserve">In Alexandria's coastal environment, extra care must be taken to prevent corrosion and short circuits caused by saltwater exposure.</w:t>
      </w:r>
    </w:p>
    <w:bookmarkEnd w:id="24"/>
    <w:bookmarkStart w:id="25" w:name="equipment-and-materials"/>
    <w:p>
      <w:pPr>
        <w:pStyle w:val="Heading2"/>
      </w:pPr>
      <w:r>
        <w:t xml:space="preserve">5. Equipment and Materials</w:t>
      </w:r>
    </w:p>
    <w:p>
      <w:pPr>
        <w:pStyle w:val="FirstParagraph"/>
      </w:pPr>
      <w:r>
        <w:t xml:space="preserve">The following equipment and materials are required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Multimeter</w:t>
            </w:r>
          </w:p>
        </w:tc>
        <w:tc>
          <w:tcPr/>
          <w:p>
            <w:pPr>
              <w:pStyle w:val="Compact"/>
              <w:jc w:val="left"/>
            </w:pPr>
            <w:r>
              <w:t xml:space="preserve">2</w:t>
            </w:r>
          </w:p>
        </w:tc>
        <w:tc>
          <w:tcPr/>
          <w:p>
            <w:pPr>
              <w:pStyle w:val="Compact"/>
              <w:jc w:val="left"/>
            </w:pPr>
            <w:r>
              <w:t xml:space="preserve">Digital, high precision</w:t>
            </w:r>
          </w:p>
        </w:tc>
      </w:tr>
      <w:tr>
        <w:tc>
          <w:tcPr/>
          <w:p>
            <w:pPr>
              <w:pStyle w:val="Compact"/>
              <w:jc w:val="left"/>
            </w:pPr>
            <w:r>
              <w:t xml:space="preserve">Oscilloscope</w:t>
            </w:r>
          </w:p>
        </w:tc>
        <w:tc>
          <w:tcPr/>
          <w:p>
            <w:pPr>
              <w:pStyle w:val="Compact"/>
              <w:jc w:val="left"/>
            </w:pPr>
            <w:r>
              <w:t xml:space="preserve">1</w:t>
            </w:r>
          </w:p>
        </w:tc>
        <w:tc>
          <w:tcPr/>
          <w:p>
            <w:pPr>
              <w:pStyle w:val="Compact"/>
              <w:jc w:val="left"/>
            </w:pPr>
            <w:r>
              <w:t xml:space="preserve">Bandwidth ≥ 100 MHz</w:t>
            </w:r>
          </w:p>
        </w:tc>
      </w:tr>
      <w:tr>
        <w:tc>
          <w:tcPr/>
          <w:p>
            <w:pPr>
              <w:pStyle w:val="Compact"/>
              <w:jc w:val="left"/>
            </w:pPr>
            <w:r>
              <w:t xml:space="preserve">Power Supply</w:t>
            </w:r>
          </w:p>
        </w:tc>
        <w:tc>
          <w:tcPr/>
          <w:p>
            <w:pPr>
              <w:pStyle w:val="Compact"/>
              <w:jc w:val="left"/>
            </w:pPr>
            <w:r>
              <w:t xml:space="preserve">1</w:t>
            </w:r>
          </w:p>
        </w:tc>
        <w:tc>
          <w:tcPr/>
          <w:p>
            <w:pPr>
              <w:pStyle w:val="Compact"/>
              <w:jc w:val="left"/>
            </w:pPr>
            <w:r>
              <w:t xml:space="preserve">Adjustable, 0-240V AC</w:t>
            </w:r>
          </w:p>
        </w:tc>
      </w:tr>
      <w:tr>
        <w:tc>
          <w:tcPr/>
          <w:p>
            <w:pPr>
              <w:pStyle w:val="Compact"/>
              <w:jc w:val="left"/>
            </w:pPr>
            <w:r>
              <w:t xml:space="preserve">Environmental Chamber</w:t>
            </w:r>
          </w:p>
        </w:tc>
        <w:tc>
          <w:tcPr/>
          <w:p>
            <w:pPr>
              <w:pStyle w:val="Compact"/>
              <w:jc w:val="left"/>
            </w:pPr>
            <w:r>
              <w:t xml:space="preserve">1</w:t>
            </w:r>
          </w:p>
        </w:tc>
        <w:tc>
          <w:tcPr/>
          <w:p>
            <w:pPr>
              <w:pStyle w:val="Compact"/>
              <w:jc w:val="left"/>
            </w:pPr>
            <w:r>
              <w:t xml:space="preserve">Capable of simulating humidity and temperature variations</w:t>
            </w:r>
          </w:p>
        </w:tc>
      </w:tr>
      <w:tr>
        <w:tc>
          <w:tcPr/>
          <w:p>
            <w:pPr>
              <w:pStyle w:val="Compact"/>
              <w:jc w:val="left"/>
            </w:pPr>
            <w:r>
              <w:t xml:space="preserve">Insulation Resistance Tester</w:t>
            </w:r>
          </w:p>
        </w:tc>
        <w:tc>
          <w:tcPr/>
          <w:p>
            <w:pPr>
              <w:pStyle w:val="Compact"/>
              <w:jc w:val="left"/>
            </w:pPr>
            <w:r>
              <w:t xml:space="preserve">1</w:t>
            </w:r>
          </w:p>
        </w:tc>
        <w:tc>
          <w:tcPr/>
          <w:p>
            <w:pPr>
              <w:pStyle w:val="Compact"/>
              <w:jc w:val="left"/>
            </w:pPr>
            <w:r>
              <w:t xml:space="preserve">Range up to 10 GΩ</w:t>
            </w:r>
          </w:p>
        </w:tc>
      </w:tr>
    </w:tbl>
    <w:bookmarkEnd w:id="25"/>
    <w:bookmarkStart w:id="30" w:name="procedure"/>
    <w:p>
      <w:pPr>
        <w:pStyle w:val="Heading2"/>
      </w:pPr>
      <w:r>
        <w:t xml:space="preserve">6. Procedure</w:t>
      </w:r>
    </w:p>
    <w:bookmarkStart w:id="26" w:name="setup"/>
    <w:p>
      <w:pPr>
        <w:pStyle w:val="Heading3"/>
      </w:pPr>
      <w:r>
        <w:t xml:space="preserve">6.1 Setup</w:t>
      </w:r>
    </w:p>
    <w:p>
      <w:pPr>
        <w:numPr>
          <w:ilvl w:val="0"/>
          <w:numId w:val="1004"/>
        </w:numPr>
        <w:pStyle w:val="Compact"/>
      </w:pPr>
      <w:r>
        <w:t xml:space="preserve">Select a testing location in Alexandria that is representative of the target environment (e.g., coastal area, industrial zone).</w:t>
      </w:r>
    </w:p>
    <w:p>
      <w:pPr>
        <w:numPr>
          <w:ilvl w:val="0"/>
          <w:numId w:val="1004"/>
        </w:numPr>
        <w:pStyle w:val="Compact"/>
      </w:pPr>
      <w:r>
        <w:t xml:space="preserve">Calibrate all instruments according to manufacturer guidelines.</w:t>
      </w:r>
    </w:p>
    <w:p>
      <w:pPr>
        <w:numPr>
          <w:ilvl w:val="0"/>
          <w:numId w:val="1004"/>
        </w:numPr>
        <w:pStyle w:val="Compact"/>
      </w:pPr>
      <w:r>
        <w:t xml:space="preserve">Set up the environmental chamber to simulate Alexandria's typical conditions: temperature range of 20°C to 35°C and humidity levels of 60% to 80%.</w:t>
      </w:r>
    </w:p>
    <w:p>
      <w:pPr>
        <w:numPr>
          <w:ilvl w:val="0"/>
          <w:numId w:val="1004"/>
        </w:numPr>
        <w:pStyle w:val="Compact"/>
      </w:pPr>
      <w:r>
        <w:t xml:space="preserve">Install the electrical components to be tested, ensuring proper connections and grounding.</w:t>
      </w:r>
    </w:p>
    <w:bookmarkEnd w:id="26"/>
    <w:bookmarkStart w:id="27" w:name="execution"/>
    <w:p>
      <w:pPr>
        <w:pStyle w:val="Heading3"/>
      </w:pPr>
      <w:r>
        <w:t xml:space="preserve">6.2 Execution</w:t>
      </w:r>
    </w:p>
    <w:p>
      <w:pPr>
        <w:numPr>
          <w:ilvl w:val="0"/>
          <w:numId w:val="1005"/>
        </w:numPr>
        <w:pStyle w:val="Compact"/>
      </w:pPr>
      <w:r>
        <w:t xml:space="preserve">Begin by measuring baseline parameters such as voltage, current, and resistance under normal conditions.</w:t>
      </w:r>
    </w:p>
    <w:p>
      <w:pPr>
        <w:numPr>
          <w:ilvl w:val="0"/>
          <w:numId w:val="1005"/>
        </w:numPr>
        <w:pStyle w:val="Compact"/>
      </w:pPr>
      <w:r>
        <w:t xml:space="preserve">Gradually increase the humidity and temperature in the environmental chamber while monitoring the performance of the components.</w:t>
      </w:r>
    </w:p>
    <w:p>
      <w:pPr>
        <w:numPr>
          <w:ilvl w:val="0"/>
          <w:numId w:val="1005"/>
        </w:numPr>
        <w:pStyle w:val="Compact"/>
      </w:pPr>
      <w:r>
        <w:t xml:space="preserve">Introduce controlled voltage fluctuations to simulate power grid instability.</w:t>
      </w:r>
    </w:p>
    <w:p>
      <w:pPr>
        <w:numPr>
          <w:ilvl w:val="0"/>
          <w:numId w:val="1005"/>
        </w:numPr>
        <w:pStyle w:val="Compact"/>
      </w:pPr>
      <w:r>
        <w:t xml:space="preserve">Record all observations and data at regular intervals.</w:t>
      </w:r>
    </w:p>
    <w:bookmarkEnd w:id="27"/>
    <w:bookmarkStart w:id="28" w:name="monitoring"/>
    <w:p>
      <w:pPr>
        <w:pStyle w:val="Heading3"/>
      </w:pPr>
      <w:r>
        <w:t xml:space="preserve">6.3 Monitoring</w:t>
      </w:r>
    </w:p>
    <w:p>
      <w:pPr>
        <w:numPr>
          <w:ilvl w:val="0"/>
          <w:numId w:val="1006"/>
        </w:numPr>
        <w:pStyle w:val="Compact"/>
      </w:pPr>
      <w:r>
        <w:t xml:space="preserve">Continuously monitor the environmental conditions and electrical parameters.</w:t>
      </w:r>
    </w:p>
    <w:p>
      <w:pPr>
        <w:numPr>
          <w:ilvl w:val="0"/>
          <w:numId w:val="1006"/>
        </w:numPr>
        <w:pStyle w:val="Compact"/>
      </w:pPr>
      <w:r>
        <w:t xml:space="preserve">Check for signs of overheating, insulation breakdown, or other anomalies.</w:t>
      </w:r>
    </w:p>
    <w:p>
      <w:pPr>
        <w:numPr>
          <w:ilvl w:val="0"/>
          <w:numId w:val="1006"/>
        </w:numPr>
        <w:pStyle w:val="Compact"/>
      </w:pPr>
      <w:r>
        <w:t xml:space="preserve">Document any deviations from expected behavior.</w:t>
      </w:r>
    </w:p>
    <w:bookmarkEnd w:id="28"/>
    <w:bookmarkStart w:id="29" w:name="shutdown"/>
    <w:p>
      <w:pPr>
        <w:pStyle w:val="Heading3"/>
      </w:pPr>
      <w:r>
        <w:t xml:space="preserve">6.4 Shutdown</w:t>
      </w:r>
    </w:p>
    <w:p>
      <w:pPr>
        <w:numPr>
          <w:ilvl w:val="0"/>
          <w:numId w:val="1007"/>
        </w:numPr>
        <w:pStyle w:val="Compact"/>
      </w:pPr>
      <w:r>
        <w:t xml:space="preserve">Gradually reduce the environmental stressors to return to baseline conditions.</w:t>
      </w:r>
    </w:p>
    <w:p>
      <w:pPr>
        <w:numPr>
          <w:ilvl w:val="0"/>
          <w:numId w:val="1007"/>
        </w:numPr>
        <w:pStyle w:val="Compact"/>
      </w:pPr>
      <w:r>
        <w:t xml:space="preserve">Turn off all power sources and disconnect the equipment.</w:t>
      </w:r>
    </w:p>
    <w:p>
      <w:pPr>
        <w:numPr>
          <w:ilvl w:val="0"/>
          <w:numId w:val="1007"/>
        </w:numPr>
        <w:pStyle w:val="Compact"/>
      </w:pPr>
      <w:r>
        <w:t xml:space="preserve">Inspect the components for physical damage or degradation.</w:t>
      </w:r>
    </w:p>
    <w:bookmarkEnd w:id="29"/>
    <w:bookmarkEnd w:id="30"/>
    <w:bookmarkStart w:id="31" w:name="data-analysis"/>
    <w:p>
      <w:pPr>
        <w:pStyle w:val="Heading2"/>
      </w:pPr>
      <w:r>
        <w:t xml:space="preserve">7. Data Analysis</w:t>
      </w:r>
    </w:p>
    <w:p>
      <w:pPr>
        <w:pStyle w:val="FirstParagraph"/>
      </w:pPr>
      <w:r>
        <w:t xml:space="preserve">After completing the experiment, analyze the collected data to determine:</w:t>
      </w:r>
    </w:p>
    <w:p>
      <w:pPr>
        <w:numPr>
          <w:ilvl w:val="0"/>
          <w:numId w:val="1008"/>
        </w:numPr>
        <w:pStyle w:val="Compact"/>
      </w:pPr>
      <w:r>
        <w:t xml:space="preserve">The impact of Alexandria's environmental conditions on the performance of electrical components.</w:t>
      </w:r>
    </w:p>
    <w:p>
      <w:pPr>
        <w:numPr>
          <w:ilvl w:val="0"/>
          <w:numId w:val="1008"/>
        </w:numPr>
        <w:pStyle w:val="Compact"/>
      </w:pPr>
      <w:r>
        <w:t xml:space="preserve">The reliability of the components under voltage fluctuations.</w:t>
      </w:r>
    </w:p>
    <w:p>
      <w:pPr>
        <w:numPr>
          <w:ilvl w:val="0"/>
          <w:numId w:val="1008"/>
        </w:numPr>
        <w:pStyle w:val="Compact"/>
      </w:pPr>
      <w:r>
        <w:t xml:space="preserve">Any recommendations for improving the design or selection of components for use in similar environments.</w:t>
      </w:r>
    </w:p>
    <w:bookmarkEnd w:id="31"/>
    <w:bookmarkStart w:id="32" w:name="reporting"/>
    <w:p>
      <w:pPr>
        <w:pStyle w:val="Heading2"/>
      </w:pPr>
      <w:r>
        <w:t xml:space="preserve">8. Reporting</w:t>
      </w:r>
    </w:p>
    <w:p>
      <w:pPr>
        <w:pStyle w:val="FirstParagraph"/>
      </w:pPr>
      <w:r>
        <w:t xml:space="preserve">A detailed report must be prepared, including:</w:t>
      </w:r>
    </w:p>
    <w:p>
      <w:pPr>
        <w:numPr>
          <w:ilvl w:val="0"/>
          <w:numId w:val="1009"/>
        </w:numPr>
        <w:pStyle w:val="Compact"/>
      </w:pPr>
      <w:r>
        <w:t xml:space="preserve">A summary of the experiment objectives and methodology.</w:t>
      </w:r>
    </w:p>
    <w:p>
      <w:pPr>
        <w:numPr>
          <w:ilvl w:val="0"/>
          <w:numId w:val="1009"/>
        </w:numPr>
        <w:pStyle w:val="Compact"/>
      </w:pPr>
      <w:r>
        <w:t xml:space="preserve">Tabulated and graphical presentation of the data.</w:t>
      </w:r>
    </w:p>
    <w:p>
      <w:pPr>
        <w:numPr>
          <w:ilvl w:val="0"/>
          <w:numId w:val="1009"/>
        </w:numPr>
        <w:pStyle w:val="Compact"/>
      </w:pPr>
      <w:r>
        <w:t xml:space="preserve">Analysis of the results and their implications.</w:t>
      </w:r>
    </w:p>
    <w:p>
      <w:pPr>
        <w:numPr>
          <w:ilvl w:val="0"/>
          <w:numId w:val="1009"/>
        </w:numPr>
        <w:pStyle w:val="Compact"/>
      </w:pPr>
      <w:r>
        <w:t xml:space="preserve">Recommendations for future work or improvements.</w:t>
      </w:r>
    </w:p>
    <w:bookmarkEnd w:id="32"/>
    <w:bookmarkStart w:id="33" w:name="compliance"/>
    <w:p>
      <w:pPr>
        <w:pStyle w:val="Heading2"/>
      </w:pPr>
      <w:r>
        <w:t xml:space="preserve">9. Compliance</w:t>
      </w:r>
    </w:p>
    <w:p>
      <w:pPr>
        <w:pStyle w:val="FirstParagraph"/>
      </w:pPr>
      <w:r>
        <w:t xml:space="preserve">This experiment must comply with the following standards and regulations:</w:t>
      </w:r>
    </w:p>
    <w:p>
      <w:pPr>
        <w:numPr>
          <w:ilvl w:val="0"/>
          <w:numId w:val="1010"/>
        </w:numPr>
        <w:pStyle w:val="Compact"/>
      </w:pPr>
      <w:r>
        <w:t xml:space="preserve">Egyptian Electrical Code (EEC).</w:t>
      </w:r>
    </w:p>
    <w:p>
      <w:pPr>
        <w:numPr>
          <w:ilvl w:val="0"/>
          <w:numId w:val="1010"/>
        </w:numPr>
        <w:pStyle w:val="Compact"/>
      </w:pPr>
      <w:r>
        <w:t xml:space="preserve">International Electrotechnical Commission (IEC) standards.</w:t>
      </w:r>
    </w:p>
    <w:p>
      <w:pPr>
        <w:numPr>
          <w:ilvl w:val="0"/>
          <w:numId w:val="1010"/>
        </w:numPr>
        <w:pStyle w:val="Compact"/>
      </w:pPr>
      <w:r>
        <w:t xml:space="preserve">Local Alexandria municipal regulations regarding electrical testing.</w:t>
      </w:r>
    </w:p>
    <w:bookmarkEnd w:id="33"/>
    <w:bookmarkStart w:id="34" w:name="conclusion"/>
    <w:p>
      <w:pPr>
        <w:pStyle w:val="Heading2"/>
      </w:pPr>
      <w:r>
        <w:t xml:space="preserve">10. Conclusion</w:t>
      </w:r>
    </w:p>
    <w:p>
      <w:pPr>
        <w:pStyle w:val="FirstParagraph"/>
      </w:pPr>
      <w:r>
        <w:t xml:space="preserve">This experiment protocol provides a structured approach for electrical engineers conducting tests in Alexandria, Egypt. By adhering to this protocol, engineers can ensure accurate results, maintain safety, and contribute to the development of reliable electrical systems suited to the region's unique conditions.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Egypt Alexandria</dc:title>
  <dc:creator/>
  <dc:language>en</dc:language>
  <cp:keywords/>
  <dcterms:created xsi:type="dcterms:W3CDTF">2026-10-10T03:32:26Z</dcterms:created>
  <dcterms:modified xsi:type="dcterms:W3CDTF">2026-10-10T03:32:26Z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