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Egypt</w:t>
      </w:r>
      <w:r>
        <w:t xml:space="preserve"> </w:t>
      </w:r>
      <w:r>
        <w:t xml:space="preserve">Cairo</w:t>
      </w:r>
    </w:p>
    <w:bookmarkStart w:id="30" w:name="X958fc791dd9fc681679a80fff708ea04eb38005"/>
    <w:p>
      <w:pPr>
        <w:pStyle w:val="Heading1"/>
      </w:pPr>
      <w:r>
        <w:t xml:space="preserve">Experiment Protocol: High-Voltage Distribution System Analysis</w:t>
      </w:r>
    </w:p>
    <w:p>
      <w:pPr>
        <w:pStyle w:val="FirstParagraph"/>
      </w:pPr>
      <w:r>
        <w:rPr>
          <w:bCs/>
          <w:b/>
        </w:rPr>
        <w:t xml:space="preserve">Project Title:</w:t>
      </w:r>
      <w:r>
        <w:t xml:space="preserve"> </w:t>
      </w:r>
      <w:r>
        <w:t xml:space="preserve">Grid Stability and Load Balancing in Urban Cairo</w:t>
      </w:r>
      <w:r>
        <w:br/>
      </w:r>
      <w:r>
        <w:rPr>
          <w:bCs/>
          <w:b/>
        </w:rPr>
        <w:t xml:space="preserve">Location:</w:t>
      </w:r>
      <w:r>
        <w:t xml:space="preserve"> </w:t>
      </w:r>
      <w:r>
        <w:t xml:space="preserve">Cairo, Egypt (Nasr City Substation)</w:t>
      </w:r>
      <w:r>
        <w:br/>
      </w:r>
      <w:r>
        <w:rPr>
          <w:bCs/>
          <w:b/>
        </w:rPr>
        <w:t xml:space="preserve">Date:</w:t>
      </w:r>
      <w:r>
        <w:t xml:space="preserve"> </w:t>
      </w:r>
      <w:r>
        <w:t xml:space="preserve">October 24, 2023</w:t>
      </w:r>
    </w:p>
    <w:p>
      <w:pPr>
        <w:pStyle w:val="BodyText"/>
      </w:pPr>
      <w:r>
        <w:rPr>
          <w:bCs/>
          <w:b/>
        </w:rPr>
        <w:t xml:space="preserve">Lead Electrical Engineer:</w:t>
      </w:r>
      <w:r>
        <w:t xml:space="preserve"> </w:t>
      </w:r>
      <w:r>
        <w:t xml:space="preserve">Eng. Ahmed Hassan</w:t>
      </w:r>
      <w:r>
        <w:br/>
      </w:r>
      <w:r>
        <w:rPr>
          <w:bCs/>
          <w:b/>
        </w:rPr>
        <w:t xml:space="preserve">Protocol ID:</w:t>
      </w:r>
      <w:r>
        <w:t xml:space="preserve"> </w:t>
      </w:r>
      <w:r>
        <w:t xml:space="preserve">EG-CAI-EE-2023-045</w:t>
      </w:r>
      <w:r>
        <w:br/>
      </w:r>
      <w:r>
        <w:rPr>
          <w:bCs/>
          <w:b/>
        </w:rPr>
        <w:t xml:space="preserve">Compliance:</w:t>
      </w:r>
      <w:r>
        <w:t xml:space="preserve"> </w:t>
      </w:r>
      <w:r>
        <w:t xml:space="preserve">Egyptian Electricity Holding Company (EEHC) Standards</w:t>
      </w:r>
    </w:p>
    <w:bookmarkStart w:id="20" w:name="introduction-and-objective"/>
    <w:p>
      <w:pPr>
        <w:pStyle w:val="Heading2"/>
      </w:pPr>
      <w:r>
        <w:t xml:space="preserve">1. Introduction and Objective</w:t>
      </w:r>
    </w:p>
    <w:p>
      <w:pPr>
        <w:pStyle w:val="FirstParagraph"/>
      </w:pPr>
      <w:r>
        <w:t xml:space="preserve">This Experiment Protocol outlines the rigorous procedures to be followed by the Lead Electrical Engineer and the technical team during the assessment of the 66kV/22kV distribution network in the Nasr City district of Cairo, Egypt. The primary objective of this experiment is to evaluate the harmonic distortion levels and load balancing efficiency during peak summer hours. Given the extreme ambient temperatures characteristic of Cairo in July and August, the electrical infrastructure faces significant stress. This protocol ensures that the Electrical Engineer conducts the experiment in a manner that adheres to international safety standards (IEC) while respecting local Egyptian regulations.</w:t>
      </w:r>
    </w:p>
    <w:bookmarkEnd w:id="20"/>
    <w:bookmarkStart w:id="21" w:name="scope-and-applicability"/>
    <w:p>
      <w:pPr>
        <w:pStyle w:val="Heading2"/>
      </w:pPr>
      <w:r>
        <w:t xml:space="preserve">2. Scope and Applicability</w:t>
      </w:r>
    </w:p>
    <w:p>
      <w:pPr>
        <w:pStyle w:val="FirstParagraph"/>
      </w:pPr>
      <w:r>
        <w:t xml:space="preserve">This protocol applies specifically to the field testing phase conducted within the boundaries of the Cairo Governorate. It is designed for use by qualified Electrical Engineers licensed by the Egyptian Ministry of Electricity and Renewable Energy. The scope includes the installation of power quality analyzers, the monitoring of transformer temperatures, and the analysis of voltage fluctuations caused by high-density residential and commercial loads typical of Cairo's urban environment.</w:t>
      </w:r>
    </w:p>
    <w:bookmarkEnd w:id="21"/>
    <w:bookmarkStart w:id="22" w:name="safety-precautions-and-ppe"/>
    <w:p>
      <w:pPr>
        <w:pStyle w:val="Heading2"/>
      </w:pPr>
      <w:r>
        <w:t xml:space="preserve">3. Safety Precautions and PPE</w:t>
      </w:r>
    </w:p>
    <w:p>
      <w:pPr>
        <w:pStyle w:val="FirstParagraph"/>
      </w:pPr>
      <w:r>
        <w:t xml:space="preserve">Safety is the paramount concern for any Electrical Engineer operating in high-voltage environments. The following Personal Protective Equipment (PPE) is mandatory for all personnel involved in this experiment in Egypt:</w:t>
      </w:r>
    </w:p>
    <w:p>
      <w:pPr>
        <w:numPr>
          <w:ilvl w:val="0"/>
          <w:numId w:val="1001"/>
        </w:numPr>
        <w:pStyle w:val="Compact"/>
      </w:pPr>
      <w:r>
        <w:t xml:space="preserve">Class 00 Insulated Gloves and Leather Protectors.</w:t>
      </w:r>
    </w:p>
    <w:p>
      <w:pPr>
        <w:numPr>
          <w:ilvl w:val="0"/>
          <w:numId w:val="1001"/>
        </w:numPr>
        <w:pStyle w:val="Compact"/>
      </w:pPr>
      <w:r>
        <w:t xml:space="preserve">Dielectric Footwear compliant with Egyptian Safety Standards.</w:t>
      </w:r>
    </w:p>
    <w:p>
      <w:pPr>
        <w:numPr>
          <w:ilvl w:val="0"/>
          <w:numId w:val="1001"/>
        </w:numPr>
        <w:pStyle w:val="Compact"/>
      </w:pPr>
      <w:r>
        <w:t xml:space="preserve">Hard hats with chin straps to prevent displacement in windy conditions.</w:t>
      </w:r>
    </w:p>
    <w:p>
      <w:pPr>
        <w:numPr>
          <w:ilvl w:val="0"/>
          <w:numId w:val="1001"/>
        </w:numPr>
        <w:pStyle w:val="Compact"/>
      </w:pPr>
      <w:r>
        <w:t xml:space="preserve">High-visibility vests for visibility near traffic and heavy machinery.</w:t>
      </w:r>
    </w:p>
    <w:p>
      <w:pPr>
        <w:numPr>
          <w:ilvl w:val="0"/>
          <w:numId w:val="1001"/>
        </w:numPr>
        <w:pStyle w:val="Compact"/>
      </w:pPr>
      <w:r>
        <w:t xml:space="preserve">Face shields for arc flash protection.</w:t>
      </w:r>
    </w:p>
    <w:p>
      <w:pPr>
        <w:pStyle w:val="FirstParagraph"/>
      </w:pPr>
      <w:r>
        <w:t xml:space="preserve">WARNING: Any Electrical Engineer found violating these safety protocols will be immediately removed from the site. Lockout/Tagout (LOTO) procedures must be strictly enforced before any physical contact with live components.</w:t>
      </w:r>
    </w:p>
    <w:bookmarkEnd w:id="22"/>
    <w:bookmarkStart w:id="23" w:name="equipment-and-instrumentation"/>
    <w:p>
      <w:pPr>
        <w:pStyle w:val="Heading2"/>
      </w:pPr>
      <w:r>
        <w:t xml:space="preserve">4. Equipment and Instrumentation</w:t>
      </w:r>
    </w:p>
    <w:p>
      <w:pPr>
        <w:pStyle w:val="FirstParagraph"/>
      </w:pPr>
      <w:r>
        <w:t xml:space="preserve">The following calibrated instruments must be used to ensure data accuracy. All equipment must be rated for the specific voltage levels found in the Egyptian grid: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Fluke 435-II or equivalent (Class A)</w:t>
            </w:r>
          </w:p>
        </w:tc>
        <w:tc>
          <w:tcPr/>
          <w:p>
            <w:pPr>
              <w:pStyle w:val="Compact"/>
              <w:jc w:val="left"/>
            </w:pPr>
            <w:r>
              <w:t xml:space="preserve">2 Units</w:t>
            </w:r>
          </w:p>
        </w:tc>
      </w:tr>
      <w:tr>
        <w:tc>
          <w:tcPr/>
          <w:p>
            <w:pPr>
              <w:pStyle w:val="Compact"/>
              <w:jc w:val="left"/>
            </w:pPr>
            <w:r>
              <w:t xml:space="preserve">Thermal Imaging Camera</w:t>
            </w:r>
          </w:p>
        </w:tc>
        <w:tc>
          <w:tcPr/>
          <w:p>
            <w:pPr>
              <w:pStyle w:val="Compact"/>
              <w:jc w:val="left"/>
            </w:pPr>
            <w:r>
              <w:t xml:space="preserve">FLIR E8 with MSX technology</w:t>
            </w:r>
          </w:p>
        </w:tc>
        <w:tc>
          <w:tcPr/>
          <w:p>
            <w:pPr>
              <w:pStyle w:val="Compact"/>
              <w:jc w:val="left"/>
            </w:pPr>
            <w:r>
              <w:t xml:space="preserve">1 Unit</w:t>
            </w:r>
          </w:p>
        </w:tc>
      </w:tr>
      <w:tr>
        <w:tc>
          <w:tcPr/>
          <w:p>
            <w:pPr>
              <w:pStyle w:val="Compact"/>
              <w:jc w:val="left"/>
            </w:pPr>
            <w:r>
              <w:t xml:space="preserve">Clamp Meters</w:t>
            </w:r>
          </w:p>
        </w:tc>
        <w:tc>
          <w:tcPr/>
          <w:p>
            <w:pPr>
              <w:pStyle w:val="Compact"/>
              <w:jc w:val="left"/>
            </w:pPr>
            <w:r>
              <w:t xml:space="preserve">True RMS, 1000A capacity</w:t>
            </w:r>
          </w:p>
        </w:tc>
        <w:tc>
          <w:tcPr/>
          <w:p>
            <w:pPr>
              <w:pStyle w:val="Compact"/>
              <w:jc w:val="left"/>
            </w:pPr>
            <w:r>
              <w:t xml:space="preserve">3 Units</w:t>
            </w:r>
          </w:p>
        </w:tc>
      </w:tr>
      <w:tr>
        <w:tc>
          <w:tcPr/>
          <w:p>
            <w:pPr>
              <w:pStyle w:val="Compact"/>
              <w:jc w:val="left"/>
            </w:pPr>
            <w:r>
              <w:t xml:space="preserve">Insulation Resistance Tester</w:t>
            </w:r>
          </w:p>
        </w:tc>
        <w:tc>
          <w:tcPr/>
          <w:p>
            <w:pPr>
              <w:pStyle w:val="Compact"/>
              <w:jc w:val="left"/>
            </w:pPr>
            <w:r>
              <w:t xml:space="preserve">5kV Megger</w:t>
            </w:r>
          </w:p>
        </w:tc>
        <w:tc>
          <w:tcPr/>
          <w:p>
            <w:pPr>
              <w:pStyle w:val="Compact"/>
              <w:jc w:val="left"/>
            </w:pPr>
            <w:r>
              <w:t xml:space="preserve">1 Unit</w:t>
            </w:r>
          </w:p>
        </w:tc>
      </w:tr>
    </w:tbl>
    <w:bookmarkEnd w:id="23"/>
    <w:bookmarkStart w:id="27"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Upon arrival at the substation in Cairo, the Electrical Engineer must verify the site layout against the latest single-line diagrams provided by the Egyptian Electricity Transmission Company (EETC). The team must establish a safe perimeter and ensure that all communication channels with the central control room in Cairo are open and functional.</w:t>
      </w:r>
    </w:p>
    <w:bookmarkEnd w:id="24"/>
    <w:bookmarkStart w:id="25" w:name="data-acquisition"/>
    <w:p>
      <w:pPr>
        <w:pStyle w:val="Heading3"/>
      </w:pPr>
      <w:r>
        <w:t xml:space="preserve">5.2 Data Acquisition</w:t>
      </w:r>
    </w:p>
    <w:p>
      <w:pPr>
        <w:pStyle w:val="FirstParagraph"/>
      </w:pPr>
      <w:r>
        <w:t xml:space="preserve">The experiment will run for a continuous period of 72 hours to capture variations in load patterns. The Electrical Engineer is responsible for configuring the power quality analyzers to record data at a sampling rate of 128 samples per cycle. Key parameters to monitor include:</w:t>
      </w:r>
    </w:p>
    <w:p>
      <w:pPr>
        <w:numPr>
          <w:ilvl w:val="0"/>
          <w:numId w:val="1002"/>
        </w:numPr>
        <w:pStyle w:val="Compact"/>
      </w:pPr>
      <w:r>
        <w:t xml:space="preserve">Total Harmonic Distortion (THD) for voltage and current.</w:t>
      </w:r>
    </w:p>
    <w:p>
      <w:pPr>
        <w:numPr>
          <w:ilvl w:val="0"/>
          <w:numId w:val="1002"/>
        </w:numPr>
        <w:pStyle w:val="Compact"/>
      </w:pPr>
      <w:r>
        <w:t xml:space="preserve">Power factor variations.</w:t>
      </w:r>
    </w:p>
    <w:p>
      <w:pPr>
        <w:numPr>
          <w:ilvl w:val="0"/>
          <w:numId w:val="1002"/>
        </w:numPr>
        <w:pStyle w:val="Compact"/>
      </w:pPr>
      <w:r>
        <w:t xml:space="preserve">Voltage sags and swells.</w:t>
      </w:r>
    </w:p>
    <w:p>
      <w:pPr>
        <w:numPr>
          <w:ilvl w:val="0"/>
          <w:numId w:val="1002"/>
        </w:numPr>
        <w:pStyle w:val="Compact"/>
      </w:pPr>
      <w:r>
        <w:t xml:space="preserve">Transformer oil temperature and ambient temperature.</w:t>
      </w:r>
    </w:p>
    <w:bookmarkEnd w:id="25"/>
    <w:bookmarkStart w:id="26" w:name="thermal-inspection"/>
    <w:p>
      <w:pPr>
        <w:pStyle w:val="Heading3"/>
      </w:pPr>
      <w:r>
        <w:t xml:space="preserve">5.3 Thermal Inspection</w:t>
      </w:r>
    </w:p>
    <w:p>
      <w:pPr>
        <w:pStyle w:val="FirstParagraph"/>
      </w:pPr>
      <w:r>
        <w:t xml:space="preserve">During peak load hours (typically between 18:00 and 22:00 local time), the Electrical Engineer must perform thermal imaging scans of all busbars, circuit breakers, and transformer terminals. Any hotspot exceeding 60°C above ambient temperature must be logged and reported immediately.</w:t>
      </w:r>
    </w:p>
    <w:bookmarkEnd w:id="26"/>
    <w:bookmarkEnd w:id="27"/>
    <w:bookmarkStart w:id="28" w:name="data-analysis-and-reporting"/>
    <w:p>
      <w:pPr>
        <w:pStyle w:val="Heading2"/>
      </w:pPr>
      <w:r>
        <w:t xml:space="preserve">6. Data Analysis and Reporting</w:t>
      </w:r>
    </w:p>
    <w:p>
      <w:pPr>
        <w:pStyle w:val="FirstParagraph"/>
      </w:pPr>
      <w:r>
        <w:t xml:space="preserve">Following the data collection phase, the Electrical Engineer must compile a comprehensive report. This report should analyze the collected data against the standards set by the Egyptian Electricity Regulatory Authority (EERA). The analysis must identify any potential risks to grid stability and propose corrective measures, such as capacitor bank adjustments or load redistribution. The final report must be submitted in both English and Arabic to ensure clarity for all stakeholders in Egypt.</w:t>
      </w:r>
    </w:p>
    <w:bookmarkEnd w:id="28"/>
    <w:bookmarkStart w:id="29" w:name="emergency-procedures"/>
    <w:p>
      <w:pPr>
        <w:pStyle w:val="Heading2"/>
      </w:pPr>
      <w:r>
        <w:t xml:space="preserve">7. Emergency Procedures</w:t>
      </w:r>
    </w:p>
    <w:p>
      <w:pPr>
        <w:pStyle w:val="FirstParagraph"/>
      </w:pPr>
      <w:r>
        <w:t xml:space="preserve">In the event of an electrical fault or accident, the following steps must be taken immediately:</w:t>
      </w:r>
    </w:p>
    <w:p>
      <w:pPr>
        <w:numPr>
          <w:ilvl w:val="0"/>
          <w:numId w:val="1003"/>
        </w:numPr>
        <w:pStyle w:val="Compact"/>
      </w:pPr>
      <w:r>
        <w:t xml:space="preserve">Activate the emergency shutdown protocol.</w:t>
      </w:r>
    </w:p>
    <w:p>
      <w:pPr>
        <w:numPr>
          <w:ilvl w:val="0"/>
          <w:numId w:val="1003"/>
        </w:numPr>
        <w:pStyle w:val="Compact"/>
      </w:pPr>
      <w:r>
        <w:t xml:space="preserve">Evacuate all personnel to the designated safe zone.</w:t>
      </w:r>
    </w:p>
    <w:p>
      <w:pPr>
        <w:numPr>
          <w:ilvl w:val="0"/>
          <w:numId w:val="1003"/>
        </w:numPr>
        <w:pStyle w:val="Compact"/>
      </w:pPr>
      <w:r>
        <w:t xml:space="preserve">Contact the Cairo Emergency Services and the substation control room.</w:t>
      </w:r>
    </w:p>
    <w:p>
      <w:pPr>
        <w:numPr>
          <w:ilvl w:val="0"/>
          <w:numId w:val="1003"/>
        </w:numPr>
        <w:pStyle w:val="Compact"/>
      </w:pPr>
      <w:r>
        <w:t xml:space="preserve">Administer first aid if trained and safe to do so.</w:t>
      </w:r>
    </w:p>
    <w:bookmarkEnd w:id="29"/>
    <w:p>
      <w:pPr>
        <w:pStyle w:val="FirstParagraph"/>
      </w:pPr>
      <w:r>
        <w:rPr>
          <w:bCs/>
          <w:b/>
        </w:rPr>
        <w:t xml:space="preserve">Prepared By:</w:t>
      </w:r>
      <w:r>
        <w:br/>
      </w:r>
      <w:r>
        <w:t xml:space="preserve">Eng. Ahmed Hassan</w:t>
      </w:r>
      <w:r>
        <w:br/>
      </w:r>
      <w:r>
        <w:t xml:space="preserve">Lead Electrical Engineer</w:t>
      </w:r>
      <w:r>
        <w:br/>
      </w:r>
      <w:r>
        <w:t xml:space="preserve">Signature: ____________________</w:t>
      </w:r>
    </w:p>
    <w:p>
      <w:pPr>
        <w:pStyle w:val="BodyText"/>
      </w:pPr>
      <w:r>
        <w:rPr>
          <w:bCs/>
          <w:b/>
        </w:rPr>
        <w:t xml:space="preserve">Approved By:</w:t>
      </w:r>
      <w:r>
        <w:br/>
      </w:r>
      <w:r>
        <w:t xml:space="preserve">Dr. Mohamed Ali</w:t>
      </w:r>
      <w:r>
        <w:br/>
      </w:r>
      <w:r>
        <w:t xml:space="preserve">Project Director</w:t>
      </w:r>
      <w:r>
        <w:br/>
      </w:r>
      <w:r>
        <w:t xml:space="preserve">Signature: 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Egypt Cairo</dc:title>
  <dc:creator/>
  <dc:language>en</dc:language>
  <cp:keywords/>
  <dcterms:created xsi:type="dcterms:W3CDTF">2026-10-10T01:44:31Z</dcterms:created>
  <dcterms:modified xsi:type="dcterms:W3CDTF">2026-10-10T01:44:31Z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