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X82ef591788d8f0bf8abef3ef5bbb6a98d160945"/>
    <w:p>
      <w:pPr>
        <w:pStyle w:val="Heading1"/>
      </w:pPr>
      <w:r>
        <w:t xml:space="preserve">Experiment Protocol for Electrical Engineer</w:t>
      </w:r>
    </w:p>
    <w:p>
      <w:pPr>
        <w:pStyle w:val="FirstParagraph"/>
      </w:pPr>
      <w:r>
        <w:rPr>
          <w:bCs/>
          <w:b/>
        </w:rPr>
        <w:t xml:space="preserve">Location:</w:t>
      </w:r>
      <w:r>
        <w:t xml:space="preserve"> </w:t>
      </w:r>
      <w:r>
        <w:t xml:space="preserve">India New Delhi</w:t>
      </w:r>
    </w:p>
    <w:p>
      <w:pPr>
        <w:pStyle w:val="BodyText"/>
      </w:pPr>
      <w:r>
        <w:rPr>
          <w:bCs/>
          <w:b/>
        </w:rPr>
        <w:t xml:space="preserve">Date:</w:t>
      </w:r>
      <w:r>
        <w:t xml:space="preserve"> </w:t>
      </w:r>
      <w:r>
        <w:t xml:space="preserve">[Insert Date]</w:t>
      </w:r>
    </w:p>
    <w:p>
      <w:pPr>
        <w:pStyle w:val="BodyText"/>
      </w:pPr>
      <w:r>
        <w:rPr>
          <w:bCs/>
          <w:b/>
        </w:rPr>
        <w:t xml:space="preserve">Prepared by:</w:t>
      </w:r>
      <w:r>
        <w:t xml:space="preserve"> </w:t>
      </w:r>
      <w:r>
        <w:t xml:space="preserve">[Insert Name]</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requirements for conducting electrical experiments in India New Delhi. The protocol is designed to ensure the safety of the Electrical Engineer and compliance with local regulations, including those set by the Central Electricity Authority (CEA) and the Bureau of Indian Standards (BIS). The experiments will be conducted in a controlled environment to minimize risks and ensure accurate results.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test the performance of electrical components under varying load conditions.</w:t>
      </w:r>
    </w:p>
    <w:p>
      <w:pPr>
        <w:numPr>
          <w:ilvl w:val="0"/>
          <w:numId w:val="1001"/>
        </w:numPr>
        <w:pStyle w:val="Compact"/>
      </w:pPr>
      <w:r>
        <w:t xml:space="preserve">To evaluate the efficiency of power distribution systems in urban settings like India New Delhi.</w:t>
      </w:r>
    </w:p>
    <w:p>
      <w:pPr>
        <w:numPr>
          <w:ilvl w:val="0"/>
          <w:numId w:val="1001"/>
        </w:numPr>
        <w:pStyle w:val="Compact"/>
      </w:pPr>
      <w:r>
        <w:t xml:space="preserve">To ensure compliance with safety standards and regulations.</w:t>
      </w:r>
    </w:p>
    <w:p>
      <w:pPr>
        <w:numPr>
          <w:ilvl w:val="0"/>
          <w:numId w:val="1001"/>
        </w:numPr>
        <w:pStyle w:val="Compact"/>
      </w:pPr>
      <w:r>
        <w:t xml:space="preserve">To gather data for future improvements in electrical infrastructure.</w:t>
      </w:r>
    </w:p>
    <w:bookmarkEnd w:id="22"/>
    <w:bookmarkStart w:id="23" w:name="scope"/>
    <w:p>
      <w:pPr>
        <w:pStyle w:val="Heading2"/>
      </w:pPr>
      <w:r>
        <w:t xml:space="preserve">3. Scope</w:t>
      </w:r>
    </w:p>
    <w:p>
      <w:pPr>
        <w:pStyle w:val="FirstParagraph"/>
      </w:pPr>
      <w:r>
        <w:t xml:space="preserve">This protocol applies to all Electrical Engineers and technicians involved in the experiment. It covers the setup, execution, monitoring, and documentation of the experiment. The scope includes:</w:t>
      </w:r>
    </w:p>
    <w:p>
      <w:pPr>
        <w:numPr>
          <w:ilvl w:val="0"/>
          <w:numId w:val="1002"/>
        </w:numPr>
        <w:pStyle w:val="Compact"/>
      </w:pPr>
      <w:r>
        <w:t xml:space="preserve">Testing of electrical circuits and components.</w:t>
      </w:r>
    </w:p>
    <w:p>
      <w:pPr>
        <w:numPr>
          <w:ilvl w:val="0"/>
          <w:numId w:val="1002"/>
        </w:numPr>
        <w:pStyle w:val="Compact"/>
      </w:pPr>
      <w:r>
        <w:t xml:space="preserve">Measurement of voltage, current, and power factors.</w:t>
      </w:r>
    </w:p>
    <w:p>
      <w:pPr>
        <w:numPr>
          <w:ilvl w:val="0"/>
          <w:numId w:val="1002"/>
        </w:numPr>
        <w:pStyle w:val="Compact"/>
      </w:pPr>
      <w:r>
        <w:t xml:space="preserve">Assessment of thermal and mechanical stresses on equipment.</w:t>
      </w:r>
    </w:p>
    <w:p>
      <w:pPr>
        <w:numPr>
          <w:ilvl w:val="0"/>
          <w:numId w:val="1002"/>
        </w:numPr>
        <w:pStyle w:val="Compact"/>
      </w:pPr>
      <w:r>
        <w:t xml:space="preserve">Documentation of results and recommendations.</w:t>
      </w:r>
    </w:p>
    <w:bookmarkEnd w:id="23"/>
    <w:bookmarkStart w:id="24" w:name="safety-measures"/>
    <w:p>
      <w:pPr>
        <w:pStyle w:val="Heading2"/>
      </w:pPr>
      <w:r>
        <w:t xml:space="preserve">4. Safety Measures</w:t>
      </w:r>
    </w:p>
    <w:p>
      <w:pPr>
        <w:pStyle w:val="FirstParagraph"/>
      </w:pPr>
      <w:r>
        <w:t xml:space="preserve">Safety is the top priority in this experiment. The following measures must be strictly adhered to:</w:t>
      </w:r>
    </w:p>
    <w:p>
      <w:pPr>
        <w:numPr>
          <w:ilvl w:val="0"/>
          <w:numId w:val="1003"/>
        </w:numPr>
        <w:pStyle w:val="Compact"/>
      </w:pPr>
      <w:r>
        <w:t xml:space="preserve">All personnel must wear appropriate personal protective equipment (PPE), including insulated gloves, safety goggles, and non-conductive footwear.</w:t>
      </w:r>
    </w:p>
    <w:p>
      <w:pPr>
        <w:numPr>
          <w:ilvl w:val="0"/>
          <w:numId w:val="1003"/>
        </w:numPr>
        <w:pStyle w:val="Compact"/>
      </w:pPr>
      <w:r>
        <w:t xml:space="preserve">Ensure that all electrical equipment is properly grounded and insulated.</w:t>
      </w:r>
    </w:p>
    <w:p>
      <w:pPr>
        <w:numPr>
          <w:ilvl w:val="0"/>
          <w:numId w:val="1003"/>
        </w:numPr>
        <w:pStyle w:val="Compact"/>
      </w:pPr>
      <w:r>
        <w:t xml:space="preserve">Conduct a risk assessment before starting the experiment.</w:t>
      </w:r>
    </w:p>
    <w:p>
      <w:pPr>
        <w:numPr>
          <w:ilvl w:val="0"/>
          <w:numId w:val="1003"/>
        </w:numPr>
        <w:pStyle w:val="Compact"/>
      </w:pPr>
      <w:r>
        <w:t xml:space="preserve">Have a first aid kit and fire extinguisher readily available.</w:t>
      </w:r>
    </w:p>
    <w:p>
      <w:pPr>
        <w:numPr>
          <w:ilvl w:val="0"/>
          <w:numId w:val="1003"/>
        </w:numPr>
        <w:pStyle w:val="Compact"/>
      </w:pPr>
      <w:r>
        <w:t xml:space="preserve">Ensure that all personnel are trained in electrical safety and emergency procedures.</w:t>
      </w:r>
    </w:p>
    <w:p>
      <w:pPr>
        <w:pStyle w:val="FirstParagraph"/>
      </w:pPr>
      <w:r>
        <w:rPr>
          <w:bCs/>
          <w:b/>
        </w:rPr>
        <w:t xml:space="preserve">Note:</w:t>
      </w:r>
      <w:r>
        <w:t xml:space="preserve"> </w:t>
      </w:r>
      <w:r>
        <w:t xml:space="preserve">In India New Delhi, high humidity and dust levels can affect electrical equipment. Ensure that all equipment is rated for such conditions.</w:t>
      </w:r>
    </w:p>
    <w:bookmarkEnd w:id="24"/>
    <w:bookmarkStart w:id="25" w:name="equipment-and-materials"/>
    <w:p>
      <w:pPr>
        <w:pStyle w:val="Heading2"/>
      </w:pPr>
      <w:r>
        <w:t xml:space="preserve">5.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Multimeter</w:t>
            </w:r>
          </w:p>
        </w:tc>
        <w:tc>
          <w:tcPr/>
          <w:p>
            <w:pPr>
              <w:pStyle w:val="Compact"/>
              <w:jc w:val="left"/>
            </w:pPr>
            <w:r>
              <w:t xml:space="preserve">2</w:t>
            </w:r>
          </w:p>
        </w:tc>
        <w:tc>
          <w:tcPr/>
          <w:p>
            <w:pPr>
              <w:pStyle w:val="Compact"/>
              <w:jc w:val="left"/>
            </w:pPr>
            <w:r>
              <w:t xml:space="preserve">Digital, CAT III rated</w:t>
            </w:r>
          </w:p>
        </w:tc>
      </w:tr>
      <w:tr>
        <w:tc>
          <w:tcPr/>
          <w:p>
            <w:pPr>
              <w:pStyle w:val="Compact"/>
              <w:jc w:val="left"/>
            </w:pPr>
            <w:r>
              <w:t xml:space="preserve">Oscilloscope</w:t>
            </w:r>
          </w:p>
        </w:tc>
        <w:tc>
          <w:tcPr/>
          <w:p>
            <w:pPr>
              <w:pStyle w:val="Compact"/>
              <w:jc w:val="left"/>
            </w:pPr>
            <w:r>
              <w:t xml:space="preserve">1</w:t>
            </w:r>
          </w:p>
        </w:tc>
        <w:tc>
          <w:tcPr/>
          <w:p>
            <w:pPr>
              <w:pStyle w:val="Compact"/>
              <w:jc w:val="left"/>
            </w:pPr>
            <w:r>
              <w:t xml:space="preserve">Bandwidth: 100 MHz</w:t>
            </w:r>
          </w:p>
        </w:tc>
      </w:tr>
      <w:tr>
        <w:tc>
          <w:tcPr/>
          <w:p>
            <w:pPr>
              <w:pStyle w:val="Compact"/>
              <w:jc w:val="left"/>
            </w:pPr>
            <w:r>
              <w:t xml:space="preserve">Power Supply</w:t>
            </w:r>
          </w:p>
        </w:tc>
        <w:tc>
          <w:tcPr/>
          <w:p>
            <w:pPr>
              <w:pStyle w:val="Compact"/>
              <w:jc w:val="left"/>
            </w:pPr>
            <w:r>
              <w:t xml:space="preserve">1</w:t>
            </w:r>
          </w:p>
        </w:tc>
        <w:tc>
          <w:tcPr/>
          <w:p>
            <w:pPr>
              <w:pStyle w:val="Compact"/>
              <w:jc w:val="left"/>
            </w:pPr>
            <w:r>
              <w:t xml:space="preserve">Variable, 0-240V AC</w:t>
            </w:r>
          </w:p>
        </w:tc>
      </w:tr>
      <w:tr>
        <w:tc>
          <w:tcPr/>
          <w:p>
            <w:pPr>
              <w:pStyle w:val="Compact"/>
              <w:jc w:val="left"/>
            </w:pPr>
            <w:r>
              <w:t xml:space="preserve">Resistors</w:t>
            </w:r>
          </w:p>
        </w:tc>
        <w:tc>
          <w:tcPr/>
          <w:p>
            <w:pPr>
              <w:pStyle w:val="Compact"/>
              <w:jc w:val="left"/>
            </w:pPr>
            <w:r>
              <w:t xml:space="preserve">10</w:t>
            </w:r>
          </w:p>
        </w:tc>
        <w:tc>
          <w:tcPr/>
          <w:p>
            <w:pPr>
              <w:pStyle w:val="Compact"/>
              <w:jc w:val="left"/>
            </w:pPr>
            <w:r>
              <w:t xml:space="preserve">Various values, 1W rating</w:t>
            </w:r>
          </w:p>
        </w:tc>
      </w:tr>
      <w:tr>
        <w:tc>
          <w:tcPr/>
          <w:p>
            <w:pPr>
              <w:pStyle w:val="Compact"/>
              <w:jc w:val="left"/>
            </w:pPr>
            <w:r>
              <w:t xml:space="preserve">Capacitors</w:t>
            </w:r>
          </w:p>
        </w:tc>
        <w:tc>
          <w:tcPr/>
          <w:p>
            <w:pPr>
              <w:pStyle w:val="Compact"/>
              <w:jc w:val="left"/>
            </w:pPr>
            <w:r>
              <w:t xml:space="preserve">5</w:t>
            </w:r>
          </w:p>
        </w:tc>
        <w:tc>
          <w:tcPr/>
          <w:p>
            <w:pPr>
              <w:pStyle w:val="Compact"/>
              <w:jc w:val="left"/>
            </w:pPr>
            <w:r>
              <w:t xml:space="preserve">Various values, 50V rating</w:t>
            </w:r>
          </w:p>
        </w:tc>
      </w:tr>
      <w:tr>
        <w:tc>
          <w:tcPr/>
          <w:p>
            <w:pPr>
              <w:pStyle w:val="Compact"/>
              <w:jc w:val="left"/>
            </w:pPr>
            <w:r>
              <w:t xml:space="preserve">Inductors</w:t>
            </w:r>
          </w:p>
        </w:tc>
        <w:tc>
          <w:tcPr/>
          <w:p>
            <w:pPr>
              <w:pStyle w:val="Compact"/>
              <w:jc w:val="left"/>
            </w:pPr>
            <w:r>
              <w:t xml:space="preserve">5</w:t>
            </w:r>
          </w:p>
        </w:tc>
        <w:tc>
          <w:tcPr/>
          <w:p>
            <w:pPr>
              <w:pStyle w:val="Compact"/>
              <w:jc w:val="left"/>
            </w:pPr>
            <w:r>
              <w:t xml:space="preserve">Various values, 1A rating</w:t>
            </w:r>
          </w:p>
        </w:tc>
      </w:tr>
      <w:tr>
        <w:tc>
          <w:tcPr/>
          <w:p>
            <w:pPr>
              <w:pStyle w:val="Compact"/>
              <w:jc w:val="left"/>
            </w:pPr>
            <w:r>
              <w:t xml:space="preserve">Connecting Wires</w:t>
            </w:r>
          </w:p>
        </w:tc>
        <w:tc>
          <w:tcPr/>
          <w:p>
            <w:pPr>
              <w:pStyle w:val="Compact"/>
              <w:jc w:val="left"/>
            </w:pPr>
            <w:r>
              <w:t xml:space="preserve">As needed</w:t>
            </w:r>
          </w:p>
        </w:tc>
        <w:tc>
          <w:tcPr/>
          <w:p>
            <w:pPr>
              <w:pStyle w:val="Compact"/>
              <w:jc w:val="left"/>
            </w:pPr>
            <w:r>
              <w:t xml:space="preserve">Copper, insulated</w:t>
            </w:r>
          </w:p>
        </w:tc>
      </w:tr>
      <w:tr>
        <w:tc>
          <w:tcPr/>
          <w:p>
            <w:pPr>
              <w:pStyle w:val="Compact"/>
              <w:jc w:val="left"/>
            </w:pPr>
            <w:r>
              <w:t xml:space="preserve">Breadboard</w:t>
            </w:r>
          </w:p>
        </w:tc>
        <w:tc>
          <w:tcPr/>
          <w:p>
            <w:pPr>
              <w:pStyle w:val="Compact"/>
              <w:jc w:val="left"/>
            </w:pPr>
            <w:r>
              <w:t xml:space="preserve">1</w:t>
            </w:r>
          </w:p>
        </w:tc>
        <w:tc>
          <w:tcPr/>
          <w:p>
            <w:pPr>
              <w:pStyle w:val="Compact"/>
              <w:jc w:val="left"/>
            </w:pPr>
            <w:r>
              <w:t xml:space="preserve">Standard size</w:t>
            </w:r>
          </w:p>
        </w:tc>
      </w:tr>
    </w:tbl>
    <w:bookmarkEnd w:id="25"/>
    <w:bookmarkStart w:id="26" w:name="procedure"/>
    <w:p>
      <w:pPr>
        <w:pStyle w:val="Heading2"/>
      </w:pPr>
      <w:r>
        <w:t xml:space="preserve">6. Procedure</w:t>
      </w:r>
    </w:p>
    <w:p>
      <w:pPr>
        <w:pStyle w:val="FirstParagraph"/>
      </w:pPr>
      <w:r>
        <w:t xml:space="preserve">The experiment will be conducted in the following steps:</w:t>
      </w:r>
    </w:p>
    <w:p>
      <w:pPr>
        <w:numPr>
          <w:ilvl w:val="0"/>
          <w:numId w:val="1004"/>
        </w:numPr>
        <w:pStyle w:val="Compact"/>
      </w:pPr>
      <w:r>
        <w:rPr>
          <w:bCs/>
          <w:b/>
        </w:rPr>
        <w:t xml:space="preserve">Setup:</w:t>
      </w:r>
      <w:r>
        <w:t xml:space="preserve"> </w:t>
      </w:r>
      <w:r>
        <w:t xml:space="preserve">Assemble the circuit on the breadboard according to the schematic diagram. Ensure all connections are secure.</w:t>
      </w:r>
    </w:p>
    <w:p>
      <w:pPr>
        <w:numPr>
          <w:ilvl w:val="0"/>
          <w:numId w:val="1004"/>
        </w:numPr>
        <w:pStyle w:val="Compact"/>
      </w:pPr>
      <w:r>
        <w:rPr>
          <w:bCs/>
          <w:b/>
        </w:rPr>
        <w:t xml:space="preserve">Calibration:</w:t>
      </w:r>
      <w:r>
        <w:t xml:space="preserve"> </w:t>
      </w:r>
      <w:r>
        <w:t xml:space="preserve">Calibrate the multimeter and oscilloscope to ensure accurate readings.</w:t>
      </w:r>
    </w:p>
    <w:p>
      <w:pPr>
        <w:numPr>
          <w:ilvl w:val="0"/>
          <w:numId w:val="1004"/>
        </w:numPr>
        <w:pStyle w:val="Compact"/>
      </w:pPr>
      <w:r>
        <w:rPr>
          <w:bCs/>
          <w:b/>
        </w:rPr>
        <w:t xml:space="preserve">Power On:</w:t>
      </w:r>
      <w:r>
        <w:t xml:space="preserve"> </w:t>
      </w:r>
      <w:r>
        <w:t xml:space="preserve">Gradually increase the voltage from the power supply while monitoring the current and voltage readings.</w:t>
      </w:r>
    </w:p>
    <w:p>
      <w:pPr>
        <w:numPr>
          <w:ilvl w:val="0"/>
          <w:numId w:val="1004"/>
        </w:numPr>
        <w:pStyle w:val="Compact"/>
      </w:pPr>
      <w:r>
        <w:rPr>
          <w:bCs/>
          <w:b/>
        </w:rPr>
        <w:t xml:space="preserve">Data Collection:</w:t>
      </w:r>
      <w:r>
        <w:t xml:space="preserve"> </w:t>
      </w:r>
      <w:r>
        <w:t xml:space="preserve">Record the voltage, current, and power factor at different load conditions. Use the oscilloscope to observe waveforms.</w:t>
      </w:r>
    </w:p>
    <w:p>
      <w:pPr>
        <w:numPr>
          <w:ilvl w:val="0"/>
          <w:numId w:val="1004"/>
        </w:numPr>
        <w:pStyle w:val="Compact"/>
      </w:pPr>
      <w:r>
        <w:rPr>
          <w:bCs/>
          <w:b/>
        </w:rPr>
        <w:t xml:space="preserve">Stress Testing:</w:t>
      </w:r>
      <w:r>
        <w:t xml:space="preserve"> </w:t>
      </w:r>
      <w:r>
        <w:t xml:space="preserve">Apply maximum load to the circuit and monitor for any signs of overheating or malfunction.</w:t>
      </w:r>
    </w:p>
    <w:p>
      <w:pPr>
        <w:numPr>
          <w:ilvl w:val="0"/>
          <w:numId w:val="1004"/>
        </w:numPr>
        <w:pStyle w:val="Compact"/>
      </w:pPr>
      <w:r>
        <w:rPr>
          <w:bCs/>
          <w:b/>
        </w:rPr>
        <w:t xml:space="preserve">Shutdown:</w:t>
      </w:r>
      <w:r>
        <w:t xml:space="preserve"> </w:t>
      </w:r>
      <w:r>
        <w:t xml:space="preserve">Gradually reduce the voltage and turn off the power supply. Disconnect the circuit.</w:t>
      </w:r>
    </w:p>
    <w:p>
      <w:pPr>
        <w:numPr>
          <w:ilvl w:val="0"/>
          <w:numId w:val="1004"/>
        </w:numPr>
        <w:pStyle w:val="Compact"/>
      </w:pPr>
      <w:r>
        <w:rPr>
          <w:bCs/>
          <w:b/>
        </w:rPr>
        <w:t xml:space="preserve">Documentation:</w:t>
      </w:r>
      <w:r>
        <w:t xml:space="preserve"> </w:t>
      </w:r>
      <w:r>
        <w:t xml:space="preserve">Record all observations and data in the experiment logbook.</w:t>
      </w:r>
    </w:p>
    <w:bookmarkEnd w:id="26"/>
    <w:bookmarkStart w:id="27" w:name="data-analysis"/>
    <w:p>
      <w:pPr>
        <w:pStyle w:val="Heading2"/>
      </w:pPr>
      <w:r>
        <w:t xml:space="preserve">7. Data Analysis</w:t>
      </w:r>
    </w:p>
    <w:p>
      <w:pPr>
        <w:pStyle w:val="FirstParagraph"/>
      </w:pPr>
      <w:r>
        <w:t xml:space="preserve">The data collected during the experiment will be analyzed to determine the performance of the electrical components. Key parameters to be analyzed include:</w:t>
      </w:r>
    </w:p>
    <w:p>
      <w:pPr>
        <w:numPr>
          <w:ilvl w:val="0"/>
          <w:numId w:val="1005"/>
        </w:numPr>
        <w:pStyle w:val="Compact"/>
      </w:pPr>
      <w:r>
        <w:t xml:space="preserve">Voltage drop across components.</w:t>
      </w:r>
    </w:p>
    <w:p>
      <w:pPr>
        <w:numPr>
          <w:ilvl w:val="0"/>
          <w:numId w:val="1005"/>
        </w:numPr>
        <w:pStyle w:val="Compact"/>
      </w:pPr>
      <w:r>
        <w:t xml:space="preserve">Current flow through the circuit.</w:t>
      </w:r>
    </w:p>
    <w:p>
      <w:pPr>
        <w:numPr>
          <w:ilvl w:val="0"/>
          <w:numId w:val="1005"/>
        </w:numPr>
        <w:pStyle w:val="Compact"/>
      </w:pPr>
      <w:r>
        <w:t xml:space="preserve">Power factor and efficiency.</w:t>
      </w:r>
    </w:p>
    <w:p>
      <w:pPr>
        <w:numPr>
          <w:ilvl w:val="0"/>
          <w:numId w:val="1005"/>
        </w:numPr>
        <w:pStyle w:val="Compact"/>
      </w:pPr>
      <w:r>
        <w:t xml:space="preserve">Thermal and mechanical stresses.</w:t>
      </w:r>
    </w:p>
    <w:p>
      <w:pPr>
        <w:pStyle w:val="FirstParagraph"/>
      </w:pPr>
      <w:r>
        <w:t xml:space="preserve">The results will be compared with theoretical values to identify any discrepancies. Any anomalies will be investigated further.</w:t>
      </w:r>
    </w:p>
    <w:bookmarkEnd w:id="27"/>
    <w:bookmarkStart w:id="28" w:name="reporting"/>
    <w:p>
      <w:pPr>
        <w:pStyle w:val="Heading2"/>
      </w:pPr>
      <w:r>
        <w:t xml:space="preserve">8. Reporting</w:t>
      </w:r>
    </w:p>
    <w:p>
      <w:pPr>
        <w:pStyle w:val="FirstParagraph"/>
      </w:pPr>
      <w:r>
        <w:t xml:space="preserve">A detailed report will be prepared after the experiment. The report will include:</w:t>
      </w:r>
    </w:p>
    <w:p>
      <w:pPr>
        <w:numPr>
          <w:ilvl w:val="0"/>
          <w:numId w:val="1006"/>
        </w:numPr>
        <w:pStyle w:val="Compact"/>
      </w:pPr>
      <w:r>
        <w:t xml:space="preserve">Introduction and objectives.</w:t>
      </w:r>
    </w:p>
    <w:p>
      <w:pPr>
        <w:numPr>
          <w:ilvl w:val="0"/>
          <w:numId w:val="1006"/>
        </w:numPr>
        <w:pStyle w:val="Compact"/>
      </w:pPr>
      <w:r>
        <w:t xml:space="preserve">Methodology and procedure.</w:t>
      </w:r>
    </w:p>
    <w:p>
      <w:pPr>
        <w:numPr>
          <w:ilvl w:val="0"/>
          <w:numId w:val="1006"/>
        </w:numPr>
        <w:pStyle w:val="Compact"/>
      </w:pPr>
      <w:r>
        <w:t xml:space="preserve">Data and results.</w:t>
      </w:r>
    </w:p>
    <w:p>
      <w:pPr>
        <w:numPr>
          <w:ilvl w:val="0"/>
          <w:numId w:val="1006"/>
        </w:numPr>
        <w:pStyle w:val="Compact"/>
      </w:pPr>
      <w:r>
        <w:t xml:space="preserve">Analysis and discussion.</w:t>
      </w:r>
    </w:p>
    <w:p>
      <w:pPr>
        <w:numPr>
          <w:ilvl w:val="0"/>
          <w:numId w:val="1006"/>
        </w:numPr>
        <w:pStyle w:val="Compact"/>
      </w:pPr>
      <w:r>
        <w:t xml:space="preserve">Conclusions and recommendations.</w:t>
      </w:r>
    </w:p>
    <w:p>
      <w:pPr>
        <w:pStyle w:val="FirstParagraph"/>
      </w:pPr>
      <w:r>
        <w:t xml:space="preserve">The report will be submitted to the relevant authorities in India New Delhi for review and approval.</w:t>
      </w:r>
    </w:p>
    <w:bookmarkEnd w:id="28"/>
    <w:bookmarkStart w:id="29" w:name="conclusion"/>
    <w:p>
      <w:pPr>
        <w:pStyle w:val="Heading2"/>
      </w:pPr>
      <w:r>
        <w:t xml:space="preserve">9. Conclusion</w:t>
      </w:r>
    </w:p>
    <w:p>
      <w:pPr>
        <w:pStyle w:val="FirstParagraph"/>
      </w:pPr>
      <w:r>
        <w:t xml:space="preserve">This Experiment Protocol provides a comprehensive guide for conducting electrical experiments in India New Delhi. By following the outlined procedures and safety measures, the Electrical Engineer can ensure the safety of personnel and the accuracy of results. The data collected will contribute to the improvement of electrical infrastructure in the region.</w:t>
      </w:r>
    </w:p>
    <w:bookmarkEnd w:id="29"/>
    <w:bookmarkStart w:id="30" w:name="references"/>
    <w:p>
      <w:pPr>
        <w:pStyle w:val="Heading2"/>
      </w:pPr>
      <w:r>
        <w:t xml:space="preserve">10. References</w:t>
      </w:r>
    </w:p>
    <w:p>
      <w:pPr>
        <w:numPr>
          <w:ilvl w:val="0"/>
          <w:numId w:val="1007"/>
        </w:numPr>
        <w:pStyle w:val="Compact"/>
      </w:pPr>
      <w:r>
        <w:t xml:space="preserve">Central Electricity Authority (CEA) Regulations.</w:t>
      </w:r>
    </w:p>
    <w:p>
      <w:pPr>
        <w:numPr>
          <w:ilvl w:val="0"/>
          <w:numId w:val="1007"/>
        </w:numPr>
        <w:pStyle w:val="Compact"/>
      </w:pPr>
      <w:r>
        <w:t xml:space="preserve">Bureau of Indian Standards (BIS) Codes.</w:t>
      </w:r>
    </w:p>
    <w:p>
      <w:pPr>
        <w:numPr>
          <w:ilvl w:val="0"/>
          <w:numId w:val="1007"/>
        </w:numPr>
        <w:pStyle w:val="Compact"/>
      </w:pPr>
      <w:r>
        <w:t xml:space="preserve">Indian Electricity Rules, 1956.</w:t>
      </w:r>
    </w:p>
    <w:p>
      <w:pPr>
        <w:numPr>
          <w:ilvl w:val="0"/>
          <w:numId w:val="1007"/>
        </w:numPr>
        <w:pStyle w:val="Compact"/>
      </w:pPr>
      <w:r>
        <w:t xml:space="preserve">IEEE Standards for Electrical Safety.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India New Delhi</dc:title>
  <dc:creator/>
  <dc:language>en</dc:language>
  <cp:keywords/>
  <dcterms:created xsi:type="dcterms:W3CDTF">2026-10-10T02:26:37Z</dcterms:created>
  <dcterms:modified xsi:type="dcterms:W3CDTF">2026-10-10T02:26:37Z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