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Iraq</w:t>
      </w:r>
      <w:r>
        <w:t xml:space="preserve"> </w:t>
      </w:r>
      <w:r>
        <w:t xml:space="preserve">Baghdad</w:t>
      </w:r>
    </w:p>
    <w:bookmarkStart w:id="34" w:name="X9ca255aaaa9246e8411600b9ba493df4df67d8a"/>
    <w:p>
      <w:pPr>
        <w:pStyle w:val="Heading1"/>
      </w:pPr>
      <w:r>
        <w:t xml:space="preserve">Experiment Protocol: Electrical Engineer - Iraq Baghdad</w:t>
      </w:r>
    </w:p>
    <w:p>
      <w:pPr>
        <w:pStyle w:val="FirstParagraph"/>
      </w:pPr>
      <w:r>
        <w:rPr>
          <w:bCs/>
          <w:b/>
        </w:rPr>
        <w:t xml:space="preserve">Document ID:</w:t>
      </w:r>
      <w:r>
        <w:t xml:space="preserve"> </w:t>
      </w:r>
      <w:r>
        <w:t xml:space="preserve">EP-EE-BG-2024-001</w:t>
      </w:r>
    </w:p>
    <w:p>
      <w:pPr>
        <w:pStyle w:val="BodyText"/>
      </w:pPr>
      <w:r>
        <w:rPr>
          <w:bCs/>
          <w:b/>
        </w:rPr>
        <w:t xml:space="preserve">Location:</w:t>
      </w:r>
      <w:r>
        <w:t xml:space="preserve"> </w:t>
      </w:r>
      <w:r>
        <w:t xml:space="preserve">Baghdad, Iraq</w:t>
      </w:r>
    </w:p>
    <w:p>
      <w:pPr>
        <w:pStyle w:val="BodyText"/>
      </w:pPr>
      <w:r>
        <w:rPr>
          <w:bCs/>
          <w:b/>
        </w:rPr>
        <w:t xml:space="preserve">Role:</w:t>
      </w:r>
      <w:r>
        <w:t xml:space="preserve"> </w:t>
      </w:r>
      <w:r>
        <w:t xml:space="preserve">Electrical Engineer</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is designed for Electrical Engineers operating within the urban and industrial infrastructure of Baghdad, Iraq. The primary objective is to establish a standardized procedure for testing and validating electrical systems under the specific environmental and operational conditions prevalent in the region. Baghdad presents unique challenges, including high ambient temperatures, dust infiltration, voltage fluctuations, and intermittent power supply. This protocol ensures that all electrical experiments, installations, and maintenance activities adhere to international safety standards while addressing local constraints.</w:t>
      </w:r>
    </w:p>
    <w:p>
      <w:pPr>
        <w:pStyle w:val="BodyText"/>
      </w:pPr>
      <w:r>
        <w:t xml:space="preserve">The Electrical Engineer must ensure that all procedures align with the Iraqi Electrical Code (IEC) and relevant international standards such as IEEE and IEC. This document serves as a mandatory guideline for field tests, laboratory experiments, and system commissioning.</w:t>
      </w:r>
    </w:p>
    <w:bookmarkEnd w:id="20"/>
    <w:bookmarkStart w:id="21" w:name="scope-and-applicability"/>
    <w:p>
      <w:pPr>
        <w:pStyle w:val="Heading2"/>
      </w:pPr>
      <w:r>
        <w:t xml:space="preserve">2. Scope and Applicability</w:t>
      </w:r>
    </w:p>
    <w:p>
      <w:pPr>
        <w:pStyle w:val="FirstParagraph"/>
      </w:pPr>
      <w:r>
        <w:t xml:space="preserve">This protocol applies to all Electrical Engineers, technicians, and support staff involved in electrical projects in Baghdad. It covers:</w:t>
      </w:r>
    </w:p>
    <w:p>
      <w:pPr>
        <w:numPr>
          <w:ilvl w:val="0"/>
          <w:numId w:val="1001"/>
        </w:numPr>
        <w:pStyle w:val="Compact"/>
      </w:pPr>
      <w:r>
        <w:t xml:space="preserve">High-voltage and low-voltage distribution systems.</w:t>
      </w:r>
    </w:p>
    <w:p>
      <w:pPr>
        <w:numPr>
          <w:ilvl w:val="0"/>
          <w:numId w:val="1001"/>
        </w:numPr>
        <w:pStyle w:val="Compact"/>
      </w:pPr>
      <w:r>
        <w:t xml:space="preserve">Power generation units, including diesel generators commonly used as backup in Baghdad.</w:t>
      </w:r>
    </w:p>
    <w:p>
      <w:pPr>
        <w:numPr>
          <w:ilvl w:val="0"/>
          <w:numId w:val="1001"/>
        </w:numPr>
        <w:pStyle w:val="Compact"/>
      </w:pPr>
      <w:r>
        <w:t xml:space="preserve">Renewable energy systems, such as solar PV installations adapted for desert climates.</w:t>
      </w:r>
    </w:p>
    <w:p>
      <w:pPr>
        <w:numPr>
          <w:ilvl w:val="0"/>
          <w:numId w:val="1001"/>
        </w:numPr>
        <w:pStyle w:val="Compact"/>
      </w:pPr>
      <w:r>
        <w:t xml:space="preserve">Control systems and automation in industrial facilities.</w:t>
      </w:r>
    </w:p>
    <w:p>
      <w:pPr>
        <w:pStyle w:val="FirstParagraph"/>
      </w:pPr>
      <w:r>
        <w:t xml:space="preserve">All personnel must be certified and trained in electrical safety practices specific to the Iraqi context.</w:t>
      </w:r>
    </w:p>
    <w:bookmarkEnd w:id="21"/>
    <w:bookmarkStart w:id="24" w:name="safety-requirements"/>
    <w:p>
      <w:pPr>
        <w:pStyle w:val="Heading2"/>
      </w:pPr>
      <w:r>
        <w:t xml:space="preserve">3. Safety Requirements</w:t>
      </w:r>
    </w:p>
    <w:p>
      <w:pPr>
        <w:pStyle w:val="FirstParagraph"/>
      </w:pPr>
      <w:r>
        <w:rPr>
          <w:bCs/>
          <w:b/>
        </w:rPr>
        <w:t xml:space="preserve">CRITICAL:</w:t>
      </w:r>
      <w:r>
        <w:t xml:space="preserve"> </w:t>
      </w:r>
      <w:r>
        <w:t xml:space="preserve">Safety is the highest priority. Failure to comply with these requirements may result in severe injury, fatality, or equipment damage.</w:t>
      </w:r>
    </w:p>
    <w:bookmarkStart w:id="22" w:name="personal-protective-equipment-ppe"/>
    <w:p>
      <w:pPr>
        <w:pStyle w:val="Heading3"/>
      </w:pPr>
      <w:r>
        <w:t xml:space="preserve">3.1 Personal Protective Equipment (PPE)</w:t>
      </w:r>
    </w:p>
    <w:p>
      <w:pPr>
        <w:pStyle w:val="FirstParagraph"/>
      </w:pPr>
      <w:r>
        <w:t xml:space="preserve">All Electrical Engineers must wear the following PPE at all times during experiments:</w:t>
      </w:r>
    </w:p>
    <w:p>
      <w:pPr>
        <w:numPr>
          <w:ilvl w:val="0"/>
          <w:numId w:val="1002"/>
        </w:numPr>
        <w:pStyle w:val="Compact"/>
      </w:pPr>
      <w:r>
        <w:t xml:space="preserve">Insulated gloves (rated for the voltage level being tested).</w:t>
      </w:r>
    </w:p>
    <w:p>
      <w:pPr>
        <w:numPr>
          <w:ilvl w:val="0"/>
          <w:numId w:val="1002"/>
        </w:numPr>
        <w:pStyle w:val="Compact"/>
      </w:pPr>
      <w:r>
        <w:t xml:space="preserve">Safety glasses with side shields.</w:t>
      </w:r>
    </w:p>
    <w:p>
      <w:pPr>
        <w:numPr>
          <w:ilvl w:val="0"/>
          <w:numId w:val="1002"/>
        </w:numPr>
        <w:pStyle w:val="Compact"/>
      </w:pPr>
      <w:r>
        <w:t xml:space="preserve">Flame-resistant clothing.</w:t>
      </w:r>
    </w:p>
    <w:p>
      <w:pPr>
        <w:numPr>
          <w:ilvl w:val="0"/>
          <w:numId w:val="1002"/>
        </w:numPr>
        <w:pStyle w:val="Compact"/>
      </w:pPr>
      <w:r>
        <w:t xml:space="preserve">Insulated footwear.</w:t>
      </w:r>
    </w:p>
    <w:p>
      <w:pPr>
        <w:numPr>
          <w:ilvl w:val="0"/>
          <w:numId w:val="1002"/>
        </w:numPr>
        <w:pStyle w:val="Compact"/>
      </w:pPr>
      <w:r>
        <w:t xml:space="preserve">Helmets with chin straps (especially in outdoor or construction environments).</w:t>
      </w:r>
    </w:p>
    <w:bookmarkEnd w:id="22"/>
    <w:bookmarkStart w:id="23" w:name="environmental-hazards-in-baghdad"/>
    <w:p>
      <w:pPr>
        <w:pStyle w:val="Heading3"/>
      </w:pPr>
      <w:r>
        <w:t xml:space="preserve">3.2 Environmental Hazards in Baghdad</w:t>
      </w:r>
    </w:p>
    <w:p>
      <w:pPr>
        <w:pStyle w:val="FirstParagraph"/>
      </w:pPr>
      <w:r>
        <w:t xml:space="preserve">Baghdad's climate poses specific risks:</w:t>
      </w:r>
    </w:p>
    <w:p>
      <w:pPr>
        <w:numPr>
          <w:ilvl w:val="0"/>
          <w:numId w:val="1003"/>
        </w:numPr>
        <w:pStyle w:val="Compact"/>
      </w:pPr>
      <w:r>
        <w:rPr>
          <w:bCs/>
          <w:b/>
        </w:rPr>
        <w:t xml:space="preserve">High Temperatures:</w:t>
      </w:r>
      <w:r>
        <w:t xml:space="preserve"> </w:t>
      </w:r>
      <w:r>
        <w:t xml:space="preserve">Summer temperatures often exceed 45°C. Engineers must schedule outdoor experiments during cooler hours and ensure adequate hydration.</w:t>
      </w:r>
    </w:p>
    <w:p>
      <w:pPr>
        <w:numPr>
          <w:ilvl w:val="0"/>
          <w:numId w:val="1003"/>
        </w:numPr>
        <w:pStyle w:val="Compact"/>
      </w:pPr>
      <w:r>
        <w:rPr>
          <w:bCs/>
          <w:b/>
        </w:rPr>
        <w:t xml:space="preserve">Dust and Sand:</w:t>
      </w:r>
      <w:r>
        <w:t xml:space="preserve"> </w:t>
      </w:r>
      <w:r>
        <w:t xml:space="preserve">Dust storms can compromise electrical insulation. All equipment must be housed in IP54-rated enclosures or higher.</w:t>
      </w:r>
    </w:p>
    <w:p>
      <w:pPr>
        <w:numPr>
          <w:ilvl w:val="0"/>
          <w:numId w:val="1003"/>
        </w:numPr>
        <w:pStyle w:val="Compact"/>
      </w:pPr>
      <w:r>
        <w:rPr>
          <w:bCs/>
          <w:b/>
        </w:rPr>
        <w:t xml:space="preserve">Power Instability:</w:t>
      </w:r>
      <w:r>
        <w:t xml:space="preserve"> </w:t>
      </w:r>
      <w:r>
        <w:t xml:space="preserve">Sudden voltage spikes or drops are common. Use surge protectors and voltage stabilizers for sensitive test equipment.</w:t>
      </w:r>
    </w:p>
    <w:bookmarkEnd w:id="23"/>
    <w:bookmarkEnd w:id="24"/>
    <w:bookmarkStart w:id="25" w:name="equipment-and-materials"/>
    <w:p>
      <w:pPr>
        <w:pStyle w:val="Heading2"/>
      </w:pPr>
      <w:r>
        <w:t xml:space="preserve">4. Equipment and Materials</w:t>
      </w:r>
    </w:p>
    <w:p>
      <w:pPr>
        <w:pStyle w:val="FirstParagraph"/>
      </w:pPr>
      <w:r>
        <w:t xml:space="preserve">The following equipment is required for standard electrical experiments in Baghdad: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Digital Multimeter</w:t>
            </w:r>
          </w:p>
        </w:tc>
        <w:tc>
          <w:tcPr/>
          <w:p>
            <w:pPr>
              <w:pStyle w:val="Compact"/>
              <w:jc w:val="left"/>
            </w:pPr>
            <w:r>
              <w:t xml:space="preserve">Cat III 1000V, Cat IV 600V</w:t>
            </w:r>
          </w:p>
        </w:tc>
        <w:tc>
          <w:tcPr/>
          <w:p>
            <w:pPr>
              <w:pStyle w:val="Compact"/>
              <w:jc w:val="left"/>
            </w:pPr>
            <w:r>
              <w:t xml:space="preserve">2</w:t>
            </w:r>
          </w:p>
        </w:tc>
      </w:tr>
      <w:tr>
        <w:tc>
          <w:tcPr/>
          <w:p>
            <w:pPr>
              <w:pStyle w:val="Compact"/>
              <w:jc w:val="left"/>
            </w:pPr>
            <w:r>
              <w:t xml:space="preserve">Insulation Resistance Tester</w:t>
            </w:r>
          </w:p>
        </w:tc>
        <w:tc>
          <w:tcPr/>
          <w:p>
            <w:pPr>
              <w:pStyle w:val="Compact"/>
              <w:jc w:val="left"/>
            </w:pPr>
            <w:r>
              <w:t xml:space="preserve">Up to 5kV</w:t>
            </w:r>
          </w:p>
        </w:tc>
        <w:tc>
          <w:tcPr/>
          <w:p>
            <w:pPr>
              <w:pStyle w:val="Compact"/>
              <w:jc w:val="left"/>
            </w:pPr>
            <w:r>
              <w:t xml:space="preserve">1</w:t>
            </w:r>
          </w:p>
        </w:tc>
      </w:tr>
      <w:tr>
        <w:tc>
          <w:tcPr/>
          <w:p>
            <w:pPr>
              <w:pStyle w:val="Compact"/>
              <w:jc w:val="left"/>
            </w:pPr>
            <w:r>
              <w:t xml:space="preserve">Clamp Meter</w:t>
            </w:r>
          </w:p>
        </w:tc>
        <w:tc>
          <w:tcPr/>
          <w:p>
            <w:pPr>
              <w:pStyle w:val="Compact"/>
              <w:jc w:val="left"/>
            </w:pPr>
            <w:r>
              <w:t xml:space="preserve">AC/DC, True RMS</w:t>
            </w:r>
          </w:p>
        </w:tc>
        <w:tc>
          <w:tcPr/>
          <w:p>
            <w:pPr>
              <w:pStyle w:val="Compact"/>
              <w:jc w:val="left"/>
            </w:pPr>
            <w:r>
              <w:t xml:space="preserve">2</w:t>
            </w:r>
          </w:p>
        </w:tc>
      </w:tr>
      <w:tr>
        <w:tc>
          <w:tcPr/>
          <w:p>
            <w:pPr>
              <w:pStyle w:val="Compact"/>
              <w:jc w:val="left"/>
            </w:pPr>
            <w:r>
              <w:t xml:space="preserve">Thermal Imaging Camera</w:t>
            </w:r>
          </w:p>
        </w:tc>
        <w:tc>
          <w:tcPr/>
          <w:p>
            <w:pPr>
              <w:pStyle w:val="Compact"/>
              <w:jc w:val="left"/>
            </w:pPr>
            <w:r>
              <w:t xml:space="preserve">For hotspot detection</w:t>
            </w:r>
          </w:p>
        </w:tc>
        <w:tc>
          <w:tcPr/>
          <w:p>
            <w:pPr>
              <w:pStyle w:val="Compact"/>
              <w:jc w:val="left"/>
            </w:pPr>
            <w:r>
              <w:t xml:space="preserve">1</w:t>
            </w:r>
          </w:p>
        </w:tc>
      </w:tr>
      <w:tr>
        <w:tc>
          <w:tcPr/>
          <w:p>
            <w:pPr>
              <w:pStyle w:val="Compact"/>
              <w:jc w:val="left"/>
            </w:pPr>
            <w:r>
              <w:t xml:space="preserve">Portable Generator</w:t>
            </w:r>
          </w:p>
        </w:tc>
        <w:tc>
          <w:tcPr/>
          <w:p>
            <w:pPr>
              <w:pStyle w:val="Compact"/>
              <w:jc w:val="left"/>
            </w:pPr>
            <w:r>
              <w:t xml:space="preserve">5kVA, with AVR</w:t>
            </w:r>
          </w:p>
        </w:tc>
        <w:tc>
          <w:tcPr/>
          <w:p>
            <w:pPr>
              <w:pStyle w:val="Compact"/>
              <w:jc w:val="left"/>
            </w:pPr>
            <w:r>
              <w:t xml:space="preserve">1</w:t>
            </w:r>
          </w:p>
        </w:tc>
      </w:tr>
      <w:tr>
        <w:tc>
          <w:tcPr/>
          <w:p>
            <w:pPr>
              <w:pStyle w:val="Compact"/>
              <w:jc w:val="left"/>
            </w:pPr>
            <w:r>
              <w:t xml:space="preserve">Surge Protector</w:t>
            </w:r>
          </w:p>
        </w:tc>
        <w:tc>
          <w:tcPr/>
          <w:p>
            <w:pPr>
              <w:pStyle w:val="Compact"/>
              <w:jc w:val="left"/>
            </w:pPr>
            <w:r>
              <w:t xml:space="preserve">Industrial grade</w:t>
            </w:r>
          </w:p>
        </w:tc>
        <w:tc>
          <w:tcPr/>
          <w:p>
            <w:pPr>
              <w:pStyle w:val="Compact"/>
              <w:jc w:val="left"/>
            </w:pPr>
            <w:r>
              <w:t xml:space="preserve">3</w:t>
            </w:r>
          </w:p>
        </w:tc>
      </w:tr>
    </w:tbl>
    <w:p>
      <w:pPr>
        <w:pStyle w:val="BodyText"/>
      </w:pPr>
      <w:r>
        <w:t xml:space="preserve">All equipment must be calibrated and certified before use. Calibration records must be maintained and available for inspection.</w:t>
      </w:r>
    </w:p>
    <w:bookmarkEnd w:id="25"/>
    <w:bookmarkStart w:id="29" w:name="experimental-procedure"/>
    <w:p>
      <w:pPr>
        <w:pStyle w:val="Heading2"/>
      </w:pPr>
      <w:r>
        <w:t xml:space="preserve">5. Experimental Procedure</w:t>
      </w:r>
    </w:p>
    <w:bookmarkStart w:id="26" w:name="pre-experiment-checklist"/>
    <w:p>
      <w:pPr>
        <w:pStyle w:val="Heading3"/>
      </w:pPr>
      <w:r>
        <w:t xml:space="preserve">5.1 Pre-Experiment Checklist</w:t>
      </w:r>
    </w:p>
    <w:p>
      <w:pPr>
        <w:numPr>
          <w:ilvl w:val="0"/>
          <w:numId w:val="1004"/>
        </w:numPr>
        <w:pStyle w:val="Compact"/>
      </w:pPr>
      <w:r>
        <w:t xml:space="preserve">Verify that all personnel have received safety briefings.</w:t>
      </w:r>
    </w:p>
    <w:p>
      <w:pPr>
        <w:numPr>
          <w:ilvl w:val="0"/>
          <w:numId w:val="1004"/>
        </w:numPr>
        <w:pStyle w:val="Compact"/>
      </w:pPr>
      <w:r>
        <w:t xml:space="preserve">Inspect all PPE for damage or wear.</w:t>
      </w:r>
    </w:p>
    <w:p>
      <w:pPr>
        <w:numPr>
          <w:ilvl w:val="0"/>
          <w:numId w:val="1004"/>
        </w:numPr>
        <w:pStyle w:val="Compact"/>
      </w:pPr>
      <w:r>
        <w:t xml:space="preserve">Confirm that test equipment is calibrated and functional.</w:t>
      </w:r>
    </w:p>
    <w:p>
      <w:pPr>
        <w:numPr>
          <w:ilvl w:val="0"/>
          <w:numId w:val="1004"/>
        </w:numPr>
        <w:pStyle w:val="Compact"/>
      </w:pPr>
      <w:r>
        <w:t xml:space="preserve">Ensure the work area is clear of hazards and properly marked.</w:t>
      </w:r>
    </w:p>
    <w:p>
      <w:pPr>
        <w:numPr>
          <w:ilvl w:val="0"/>
          <w:numId w:val="1004"/>
        </w:numPr>
        <w:pStyle w:val="Compact"/>
      </w:pPr>
      <w:r>
        <w:t xml:space="preserve">Check local weather conditions; postpone outdoor work during sandstorms or extreme heat.</w:t>
      </w:r>
    </w:p>
    <w:p>
      <w:pPr>
        <w:numPr>
          <w:ilvl w:val="0"/>
          <w:numId w:val="1004"/>
        </w:numPr>
        <w:pStyle w:val="Compact"/>
      </w:pPr>
      <w:r>
        <w:t xml:space="preserve">Verify power supply stability and backup arrangements.</w:t>
      </w:r>
    </w:p>
    <w:bookmarkEnd w:id="26"/>
    <w:bookmarkStart w:id="27" w:name="execution-steps"/>
    <w:p>
      <w:pPr>
        <w:pStyle w:val="Heading3"/>
      </w:pPr>
      <w:r>
        <w:t xml:space="preserve">5.2 Execution Steps</w:t>
      </w:r>
    </w:p>
    <w:p>
      <w:pPr>
        <w:numPr>
          <w:ilvl w:val="0"/>
          <w:numId w:val="1005"/>
        </w:numPr>
        <w:pStyle w:val="Compact"/>
      </w:pPr>
      <w:r>
        <w:rPr>
          <w:bCs/>
          <w:b/>
        </w:rPr>
        <w:t xml:space="preserve">Isolation:</w:t>
      </w:r>
      <w:r>
        <w:t xml:space="preserve"> </w:t>
      </w:r>
      <w:r>
        <w:t xml:space="preserve">De-energize the system under test using lockout/tagout (LOTO) procedures.</w:t>
      </w:r>
    </w:p>
    <w:p>
      <w:pPr>
        <w:numPr>
          <w:ilvl w:val="0"/>
          <w:numId w:val="1005"/>
        </w:numPr>
        <w:pStyle w:val="Compact"/>
      </w:pPr>
      <w:r>
        <w:rPr>
          <w:bCs/>
          <w:b/>
        </w:rPr>
        <w:t xml:space="preserve">Verification:</w:t>
      </w:r>
      <w:r>
        <w:t xml:space="preserve"> </w:t>
      </w:r>
      <w:r>
        <w:t xml:space="preserve">Use a multimeter to confirm zero voltage before proceeding.</w:t>
      </w:r>
    </w:p>
    <w:p>
      <w:pPr>
        <w:numPr>
          <w:ilvl w:val="0"/>
          <w:numId w:val="1005"/>
        </w:numPr>
        <w:pStyle w:val="Compact"/>
      </w:pPr>
      <w:r>
        <w:rPr>
          <w:bCs/>
          <w:b/>
        </w:rPr>
        <w:t xml:space="preserve">Setup:</w:t>
      </w:r>
      <w:r>
        <w:t xml:space="preserve"> </w:t>
      </w:r>
      <w:r>
        <w:t xml:space="preserve">Connect test equipment according to the schematic diagram.</w:t>
      </w:r>
    </w:p>
    <w:p>
      <w:pPr>
        <w:numPr>
          <w:ilvl w:val="0"/>
          <w:numId w:val="1005"/>
        </w:numPr>
        <w:pStyle w:val="Compact"/>
      </w:pPr>
      <w:r>
        <w:rPr>
          <w:bCs/>
          <w:b/>
        </w:rPr>
        <w:t xml:space="preserve">Testing:</w:t>
      </w:r>
      <w:r>
        <w:t xml:space="preserve"> </w:t>
      </w:r>
      <w:r>
        <w:t xml:space="preserve">Perform measurements as specified in the test plan. Record all data accurately.</w:t>
      </w:r>
    </w:p>
    <w:p>
      <w:pPr>
        <w:numPr>
          <w:ilvl w:val="0"/>
          <w:numId w:val="1005"/>
        </w:numPr>
        <w:pStyle w:val="Compact"/>
      </w:pPr>
      <w:r>
        <w:rPr>
          <w:bCs/>
          <w:b/>
        </w:rPr>
        <w:t xml:space="preserve">Monitoring:</w:t>
      </w:r>
      <w:r>
        <w:t xml:space="preserve"> </w:t>
      </w:r>
      <w:r>
        <w:t xml:space="preserve">Continuously monitor for abnormal conditions such as overheating, unusual noises, or smoke.</w:t>
      </w:r>
    </w:p>
    <w:p>
      <w:pPr>
        <w:numPr>
          <w:ilvl w:val="0"/>
          <w:numId w:val="1005"/>
        </w:numPr>
        <w:pStyle w:val="Compact"/>
      </w:pPr>
      <w:r>
        <w:rPr>
          <w:bCs/>
          <w:b/>
        </w:rPr>
        <w:t xml:space="preserve">Completion:</w:t>
      </w:r>
      <w:r>
        <w:t xml:space="preserve"> </w:t>
      </w:r>
      <w:r>
        <w:t xml:space="preserve">Disconnect test equipment, restore the system to its original state, and remove LOTO devices.</w:t>
      </w:r>
    </w:p>
    <w:bookmarkEnd w:id="27"/>
    <w:bookmarkStart w:id="28" w:name="post-experiment-actions"/>
    <w:p>
      <w:pPr>
        <w:pStyle w:val="Heading3"/>
      </w:pPr>
      <w:r>
        <w:t xml:space="preserve">5.3 Post-Experiment Actions</w:t>
      </w:r>
    </w:p>
    <w:p>
      <w:pPr>
        <w:numPr>
          <w:ilvl w:val="0"/>
          <w:numId w:val="1006"/>
        </w:numPr>
        <w:pStyle w:val="Compact"/>
      </w:pPr>
      <w:r>
        <w:t xml:space="preserve">Review all recorded data for anomalies.</w:t>
      </w:r>
    </w:p>
    <w:p>
      <w:pPr>
        <w:numPr>
          <w:ilvl w:val="0"/>
          <w:numId w:val="1006"/>
        </w:numPr>
        <w:pStyle w:val="Compact"/>
      </w:pPr>
      <w:r>
        <w:t xml:space="preserve">Document any deviations from the expected results.</w:t>
      </w:r>
    </w:p>
    <w:p>
      <w:pPr>
        <w:numPr>
          <w:ilvl w:val="0"/>
          <w:numId w:val="1006"/>
        </w:numPr>
        <w:pStyle w:val="Compact"/>
      </w:pPr>
      <w:r>
        <w:t xml:space="preserve">Report findings to the project manager or supervisor.</w:t>
      </w:r>
    </w:p>
    <w:p>
      <w:pPr>
        <w:numPr>
          <w:ilvl w:val="0"/>
          <w:numId w:val="1006"/>
        </w:numPr>
        <w:pStyle w:val="Compact"/>
      </w:pPr>
      <w:r>
        <w:t xml:space="preserve">Store equipment properly to protect against dust and moisture.</w:t>
      </w:r>
    </w:p>
    <w:bookmarkEnd w:id="28"/>
    <w:bookmarkEnd w:id="29"/>
    <w:bookmarkStart w:id="30" w:name="data-recording-and-reporting"/>
    <w:p>
      <w:pPr>
        <w:pStyle w:val="Heading2"/>
      </w:pPr>
      <w:r>
        <w:t xml:space="preserve">6. Data Recording and Reporting</w:t>
      </w:r>
    </w:p>
    <w:p>
      <w:pPr>
        <w:pStyle w:val="FirstParagraph"/>
      </w:pPr>
      <w:r>
        <w:t xml:space="preserve">All Electrical Engineers must maintain detailed records of each experiment. Reports should include:</w:t>
      </w:r>
    </w:p>
    <w:p>
      <w:pPr>
        <w:numPr>
          <w:ilvl w:val="0"/>
          <w:numId w:val="1007"/>
        </w:numPr>
        <w:pStyle w:val="Compact"/>
      </w:pPr>
      <w:r>
        <w:t xml:space="preserve">Date, time, and location of the experiment.</w:t>
      </w:r>
    </w:p>
    <w:p>
      <w:pPr>
        <w:numPr>
          <w:ilvl w:val="0"/>
          <w:numId w:val="1007"/>
        </w:numPr>
        <w:pStyle w:val="Compact"/>
      </w:pPr>
      <w:r>
        <w:t xml:space="preserve">Names and roles of personnel involved.</w:t>
      </w:r>
    </w:p>
    <w:p>
      <w:pPr>
        <w:numPr>
          <w:ilvl w:val="0"/>
          <w:numId w:val="1007"/>
        </w:numPr>
        <w:pStyle w:val="Compact"/>
      </w:pPr>
      <w:r>
        <w:t xml:space="preserve">Equipment used and calibration status.</w:t>
      </w:r>
    </w:p>
    <w:p>
      <w:pPr>
        <w:numPr>
          <w:ilvl w:val="0"/>
          <w:numId w:val="1007"/>
        </w:numPr>
        <w:pStyle w:val="Compact"/>
      </w:pPr>
      <w:r>
        <w:t xml:space="preserve">Environmental conditions (temperature, humidity, dust levels).</w:t>
      </w:r>
    </w:p>
    <w:p>
      <w:pPr>
        <w:numPr>
          <w:ilvl w:val="0"/>
          <w:numId w:val="1007"/>
        </w:numPr>
        <w:pStyle w:val="Compact"/>
      </w:pPr>
      <w:r>
        <w:t xml:space="preserve">Test results with units and tolerances.</w:t>
      </w:r>
    </w:p>
    <w:p>
      <w:pPr>
        <w:numPr>
          <w:ilvl w:val="0"/>
          <w:numId w:val="1007"/>
        </w:numPr>
        <w:pStyle w:val="Compact"/>
      </w:pPr>
      <w:r>
        <w:t xml:space="preserve">Observations and recommendations.</w:t>
      </w:r>
    </w:p>
    <w:p>
      <w:pPr>
        <w:pStyle w:val="FirstParagraph"/>
      </w:pPr>
      <w:r>
        <w:t xml:space="preserve">Reports must be submitted within 48 hours of experiment completion. Digital copies should be stored in a secure, backed-up system accessible to all relevant stakeholders.</w:t>
      </w:r>
    </w:p>
    <w:bookmarkEnd w:id="30"/>
    <w:bookmarkStart w:id="31" w:name="emergency-procedures"/>
    <w:p>
      <w:pPr>
        <w:pStyle w:val="Heading2"/>
      </w:pPr>
      <w:r>
        <w:t xml:space="preserve">7. Emergency Procedures</w:t>
      </w:r>
    </w:p>
    <w:p>
      <w:pPr>
        <w:pStyle w:val="FirstParagraph"/>
      </w:pPr>
      <w:r>
        <w:rPr>
          <w:bCs/>
          <w:b/>
        </w:rPr>
        <w:t xml:space="preserve">WARNING:</w:t>
      </w:r>
      <w:r>
        <w:t xml:space="preserve"> </w:t>
      </w:r>
      <w:r>
        <w:t xml:space="preserve">In case of emergency, prioritize human safety over equipment.</w:t>
      </w:r>
    </w:p>
    <w:p>
      <w:pPr>
        <w:numPr>
          <w:ilvl w:val="0"/>
          <w:numId w:val="1008"/>
        </w:numPr>
        <w:pStyle w:val="Compact"/>
      </w:pPr>
      <w:r>
        <w:rPr>
          <w:bCs/>
          <w:b/>
        </w:rPr>
        <w:t xml:space="preserve">Electrical Shock:</w:t>
      </w:r>
      <w:r>
        <w:t xml:space="preserve"> </w:t>
      </w:r>
      <w:r>
        <w:t xml:space="preserve">Immediately cut power if safe to do so. Do not touch the victim until the power is off. Call emergency services (Baghdad Emergency Number: 110).</w:t>
      </w:r>
    </w:p>
    <w:p>
      <w:pPr>
        <w:numPr>
          <w:ilvl w:val="0"/>
          <w:numId w:val="1008"/>
        </w:numPr>
        <w:pStyle w:val="Compact"/>
      </w:pPr>
      <w:r>
        <w:rPr>
          <w:bCs/>
          <w:b/>
        </w:rPr>
        <w:t xml:space="preserve">Fire:</w:t>
      </w:r>
      <w:r>
        <w:t xml:space="preserve"> </w:t>
      </w:r>
      <w:r>
        <w:t xml:space="preserve">Use CO2 or dry chemical extinguishers for electrical fires. Never use water. Evacuate the area if the fire is uncontrollable.</w:t>
      </w:r>
    </w:p>
    <w:p>
      <w:pPr>
        <w:numPr>
          <w:ilvl w:val="0"/>
          <w:numId w:val="1008"/>
        </w:numPr>
        <w:pStyle w:val="Compact"/>
      </w:pPr>
      <w:r>
        <w:rPr>
          <w:bCs/>
          <w:b/>
        </w:rPr>
        <w:t xml:space="preserve">Medical Emergency:</w:t>
      </w:r>
      <w:r>
        <w:t xml:space="preserve"> </w:t>
      </w:r>
      <w:r>
        <w:t xml:space="preserve">Contact local hospitals or clinics. Ensure first aid kits are available on-site.</w:t>
      </w:r>
    </w:p>
    <w:bookmarkEnd w:id="31"/>
    <w:bookmarkStart w:id="32" w:name="compliance-and-quality-assurance"/>
    <w:p>
      <w:pPr>
        <w:pStyle w:val="Heading2"/>
      </w:pPr>
      <w:r>
        <w:t xml:space="preserve">8. Compliance and Quality Assurance</w:t>
      </w:r>
    </w:p>
    <w:p>
      <w:pPr>
        <w:pStyle w:val="FirstParagraph"/>
      </w:pPr>
      <w:r>
        <w:t xml:space="preserve">This Experiment Protocol must be reviewed and approved by the lead Electrical Engineer before implementation. Regular audits will be conducted to ensure compliance. Any modifications to the protocol must be documented and approved by the project management team.</w:t>
      </w:r>
    </w:p>
    <w:p>
      <w:pPr>
        <w:pStyle w:val="BodyText"/>
      </w:pPr>
      <w:r>
        <w:t xml:space="preserve">All experiments must adhere to the principles of quality management, ensuring accuracy, reliability, and repeatability of results.</w:t>
      </w:r>
    </w:p>
    <w:bookmarkEnd w:id="32"/>
    <w:bookmarkStart w:id="33" w:name="conclusion"/>
    <w:p>
      <w:pPr>
        <w:pStyle w:val="Heading2"/>
      </w:pPr>
      <w:r>
        <w:t xml:space="preserve">9. Conclusion</w:t>
      </w:r>
    </w:p>
    <w:p>
      <w:pPr>
        <w:pStyle w:val="FirstParagraph"/>
      </w:pPr>
      <w:r>
        <w:t xml:space="preserve">This Experiment Protocol provides a comprehensive framework for Electrical Engineers working in Baghdad, Iraq. By following these guidelines, engineers can ensure safe, efficient, and reliable electrical system operations despite the challenging environmental conditions. Continuous improvement and adaptation to local needs are essential for long-term success.</w:t>
      </w:r>
    </w:p>
    <w:bookmarkEnd w:id="33"/>
    <w:p>
      <w:pPr>
        <w:pStyle w:val="BodyText"/>
      </w:pPr>
      <w:r>
        <w:rPr>
          <w:bCs/>
          <w:b/>
        </w:rPr>
        <w:t xml:space="preserve">Prepared by:</w:t>
      </w:r>
      <w:r>
        <w:t xml:space="preserve"> </w:t>
      </w:r>
      <w:r>
        <w:t xml:space="preserve">[Name], Senior Electrical Engineer</w:t>
      </w:r>
    </w:p>
    <w:p>
      <w:pPr>
        <w:pStyle w:val="BodyText"/>
      </w:pPr>
      <w:r>
        <w:rPr>
          <w:bCs/>
          <w:b/>
        </w:rPr>
        <w:t xml:space="preserve">Approved by:</w:t>
      </w:r>
      <w:r>
        <w:t xml:space="preserve"> </w:t>
      </w:r>
      <w:r>
        <w:t xml:space="preserve">[Name], Project Manager</w:t>
      </w:r>
    </w:p>
    <w:p>
      <w:pPr>
        <w:pStyle w:val="BodyText"/>
      </w:pPr>
      <w:r>
        <w:rPr>
          <w:bCs/>
          <w:b/>
        </w:rPr>
        <w:t xml:space="preserve">Date:</w:t>
      </w:r>
      <w:r>
        <w:t xml:space="preserve"> </w:t>
      </w:r>
      <w:r>
        <w:t xml:space="preserve">[Insert Date]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Iraq Baghdad</dc:title>
  <dc:creator/>
  <dc:language>en</dc:language>
  <cp:keywords/>
  <dcterms:created xsi:type="dcterms:W3CDTF">2026-10-10T03:34:29Z</dcterms:created>
  <dcterms:modified xsi:type="dcterms:W3CDTF">2026-10-10T03:34:29Z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