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High-Voltage</w:t>
      </w:r>
      <w:r>
        <w:t xml:space="preserve"> </w:t>
      </w:r>
      <w:r>
        <w:t xml:space="preserve">Insulation</w:t>
      </w:r>
      <w:r>
        <w:t xml:space="preserve"> </w:t>
      </w:r>
      <w:r>
        <w:t xml:space="preserve">Testing</w:t>
      </w:r>
      <w:r>
        <w:t xml:space="preserve"> </w:t>
      </w:r>
      <w:r>
        <w:t xml:space="preserve">in</w:t>
      </w:r>
      <w:r>
        <w:t xml:space="preserve"> </w:t>
      </w:r>
      <w:r>
        <w:t xml:space="preserve">Kyoto</w:t>
      </w:r>
    </w:p>
    <w:p>
      <w:pPr>
        <w:pStyle w:val="FirstParagraph"/>
      </w:pPr>
      <w:r>
        <w:rPr>
          <w:bCs/>
          <w:b/>
        </w:rPr>
        <w:t xml:space="preserve">Document ID:</w:t>
      </w:r>
      <w:r>
        <w:t xml:space="preserve"> </w:t>
      </w:r>
      <w:r>
        <w:t xml:space="preserve">EP-KYO-EE-2023-042</w:t>
      </w:r>
      <w:r>
        <w:br/>
      </w:r>
      <w:r>
        <w:rPr>
          <w:bCs/>
          <w:b/>
        </w:rPr>
        <w:t xml:space="preserve">Version:</w:t>
      </w:r>
      <w:r>
        <w:t xml:space="preserve"> </w:t>
      </w:r>
      <w:r>
        <w:t xml:space="preserve">1.0</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Kyoto Prefecture, Japan</w:t>
      </w:r>
      <w:r>
        <w:br/>
      </w:r>
      <w:r>
        <w:rPr>
          <w:bCs/>
          <w:b/>
        </w:rPr>
        <w:t xml:space="preserve">Department:</w:t>
      </w:r>
      <w:r>
        <w:t xml:space="preserve"> </w:t>
      </w:r>
      <w:r>
        <w:t xml:space="preserve">Power Systems Research</w:t>
      </w:r>
      <w:r>
        <w:br/>
      </w:r>
      <w:r>
        <w:rPr>
          <w:bCs/>
          <w:b/>
        </w:rPr>
        <w:t xml:space="preserve">Classification:</w:t>
      </w:r>
      <w:r>
        <w:t xml:space="preserve"> </w:t>
      </w:r>
      <w:r>
        <w:t xml:space="preserve">Internal Use Only</w:t>
      </w:r>
    </w:p>
    <w:bookmarkStart w:id="30" w:name="X2fe5dd86a107765f766319b2cfdfa2f5f7c460a"/>
    <w:p>
      <w:pPr>
        <w:pStyle w:val="Heading1"/>
      </w:pPr>
      <w:r>
        <w:t xml:space="preserve">Experiment Protocol: High-Voltage Insulation Degradation Analysis in Humid Environments</w:t>
      </w:r>
    </w:p>
    <w:p>
      <w:pPr>
        <w:pStyle w:val="FirstParagraph"/>
      </w:pPr>
      <w:r>
        <w:rPr>
          <w:bCs/>
          <w:b/>
        </w:rPr>
        <w:t xml:space="preserve">Prepared by:</w:t>
      </w:r>
      <w:r>
        <w:t xml:space="preserve"> </w:t>
      </w:r>
      <w:r>
        <w:t xml:space="preserve">Senior Electrical Engineer</w:t>
      </w:r>
      <w:r>
        <w:br/>
      </w:r>
      <w:r>
        <w:rPr>
          <w:bCs/>
          <w:b/>
        </w:rPr>
        <w:t xml:space="preserve">Facility:</w:t>
      </w:r>
      <w:r>
        <w:t xml:space="preserve"> </w:t>
      </w:r>
      <w:r>
        <w:t xml:space="preserve">Kyoto Advanced Technology Laboratory</w:t>
      </w:r>
    </w:p>
    <w:bookmarkStart w:id="20" w:name="objective-and-scope"/>
    <w:p>
      <w:pPr>
        <w:pStyle w:val="Heading2"/>
      </w:pPr>
      <w:r>
        <w:t xml:space="preserve">1. Objective and Scope</w:t>
      </w:r>
    </w:p>
    <w:p>
      <w:pPr>
        <w:pStyle w:val="FirstParagraph"/>
      </w:pPr>
      <w:r>
        <w:t xml:space="preserve">This Experiment Protocol outlines the rigorous procedures required for testing the dielectric strength and insulation resistance of high-voltage cables intended for deployment in the Kyoto region. The primary objective is to evaluate the performance of XLPE (Cross-Linked Polyethylene) insulation under conditions simulating the specific climatic challenges of Japan Kyoto, particularly the high humidity levels associated with the rainy season (Tsuyu) and the summer months.</w:t>
      </w:r>
    </w:p>
    <w:p>
      <w:pPr>
        <w:pStyle w:val="BodyText"/>
      </w:pPr>
      <w:r>
        <w:t xml:space="preserve">The Electrical Engineer leading this study must ensure that all testing adheres to the Japanese Industrial Standards (JIS), specifically JIS C 3202 for high-voltage cables, while maintaining the highest standards of safety and precision. This protocol is designed to mitigate risks associated with high-voltage testing and to ensure data integrity for future infrastructure planning in the Kansai region.</w:t>
      </w:r>
    </w:p>
    <w:bookmarkEnd w:id="20"/>
    <w:bookmarkStart w:id="21" w:name="safety-requirements-and-precautions"/>
    <w:p>
      <w:pPr>
        <w:pStyle w:val="Heading2"/>
      </w:pPr>
      <w:r>
        <w:t xml:space="preserve">2. Safety Requirements and Precautions</w:t>
      </w:r>
    </w:p>
    <w:p>
      <w:pPr>
        <w:pStyle w:val="FirstParagraph"/>
      </w:pPr>
      <w:r>
        <w:t xml:space="preserve">Given the high-voltage nature of this experiment, strict adherence to safety protocols is mandatory. The Electrical Engineer must verify that all personnel are certified in high-voltage safety procedures before entering the testing chamber.</w:t>
      </w:r>
    </w:p>
    <w:p>
      <w:pPr>
        <w:numPr>
          <w:ilvl w:val="0"/>
          <w:numId w:val="1001"/>
        </w:numPr>
        <w:pStyle w:val="Compact"/>
      </w:pPr>
      <w:r>
        <w:rPr>
          <w:bCs/>
          <w:b/>
        </w:rPr>
        <w:t xml:space="preserve">Personal Protective Equipment (PPE):</w:t>
      </w:r>
      <w:r>
        <w:t xml:space="preserve"> </w:t>
      </w:r>
      <w:r>
        <w:t xml:space="preserve">All staff must wear arc-flash rated clothing, insulated gloves (Class 00 or higher), safety glasses, and dielectric boots.</w:t>
      </w:r>
    </w:p>
    <w:p>
      <w:pPr>
        <w:numPr>
          <w:ilvl w:val="0"/>
          <w:numId w:val="1001"/>
        </w:numPr>
        <w:pStyle w:val="Compact"/>
      </w:pPr>
      <w:r>
        <w:rPr>
          <w:bCs/>
          <w:b/>
        </w:rPr>
        <w:t xml:space="preserve">Lockout/Tagout (LOTO):</w:t>
      </w:r>
      <w:r>
        <w:t xml:space="preserve"> </w:t>
      </w:r>
      <w:r>
        <w:t xml:space="preserve">Before any physical adjustment to the test setup, the main power supply must be disconnected, locked out, and tagged according to facility regulations.</w:t>
      </w:r>
    </w:p>
    <w:p>
      <w:pPr>
        <w:numPr>
          <w:ilvl w:val="0"/>
          <w:numId w:val="1001"/>
        </w:numPr>
        <w:pStyle w:val="Compact"/>
      </w:pPr>
      <w:r>
        <w:rPr>
          <w:bCs/>
          <w:b/>
        </w:rPr>
        <w:t xml:space="preserve">Grounding:</w:t>
      </w:r>
      <w:r>
        <w:t xml:space="preserve"> </w:t>
      </w:r>
      <w:r>
        <w:t xml:space="preserve">All test equipment and cable shields must be properly grounded to prevent stray voltages. The grounding resistance must be measured and confirmed to be less than 10 ohms prior to energization.</w:t>
      </w:r>
    </w:p>
    <w:p>
      <w:pPr>
        <w:numPr>
          <w:ilvl w:val="0"/>
          <w:numId w:val="1001"/>
        </w:numPr>
        <w:pStyle w:val="Compact"/>
      </w:pPr>
      <w:r>
        <w:rPr>
          <w:bCs/>
          <w:b/>
        </w:rPr>
        <w:t xml:space="preserve">Emergency Procedures:</w:t>
      </w:r>
      <w:r>
        <w:t xml:space="preserve"> </w:t>
      </w:r>
      <w:r>
        <w:t xml:space="preserve">An emergency stop button must be accessible from all angles of the test chamber. In the event of an arc flash or equipment failure, the Electrical Engineer must immediately cut power and initiate the facility's emergency response plan.</w:t>
      </w:r>
    </w:p>
    <w:p>
      <w:pPr>
        <w:pStyle w:val="FirstParagraph"/>
      </w:pPr>
      <w:r>
        <w:rPr>
          <w:bCs/>
          <w:b/>
        </w:rPr>
        <w:t xml:space="preserve">WARNING:</w:t>
      </w:r>
      <w:r>
        <w:t xml:space="preserve"> </w:t>
      </w:r>
      <w:r>
        <w:t xml:space="preserve">High voltage can be lethal. Do not enter the test chamber while the system is energized. Ensure the discharge resistor is engaged for at least 5 minutes after testing before handling the cable.</w:t>
      </w:r>
    </w:p>
    <w:bookmarkEnd w:id="21"/>
    <w:bookmarkStart w:id="22" w:name="equipment-and-materials"/>
    <w:p>
      <w:pPr>
        <w:pStyle w:val="Heading2"/>
      </w:pPr>
      <w:r>
        <w:t xml:space="preserve">3. Equipment and Materials</w:t>
      </w:r>
    </w:p>
    <w:p>
      <w:pPr>
        <w:pStyle w:val="FirstParagraph"/>
      </w:pPr>
      <w:r>
        <w:t xml:space="preserve">The following equipment is required for the execution of this protocol. All instruments must be calibrated within the last 12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High-Voltage AC Test Set</w:t>
            </w:r>
          </w:p>
        </w:tc>
        <w:tc>
          <w:tcPr/>
          <w:p>
            <w:pPr>
              <w:pStyle w:val="Compact"/>
              <w:jc w:val="left"/>
            </w:pPr>
            <w:r>
              <w:t xml:space="preserve">0-100 kV, 10 kVA, 50/60 Hz</w:t>
            </w:r>
          </w:p>
        </w:tc>
        <w:tc>
          <w:tcPr/>
          <w:p>
            <w:pPr>
              <w:pStyle w:val="Compact"/>
              <w:jc w:val="left"/>
            </w:pPr>
            <w:r>
              <w:t xml:space="preserve">1</w:t>
            </w:r>
          </w:p>
        </w:tc>
      </w:tr>
      <w:tr>
        <w:tc>
          <w:tcPr/>
          <w:p>
            <w:pPr>
              <w:pStyle w:val="Compact"/>
              <w:jc w:val="left"/>
            </w:pPr>
            <w:r>
              <w:t xml:space="preserve">Partial Discharge Detector</w:t>
            </w:r>
          </w:p>
        </w:tc>
        <w:tc>
          <w:tcPr/>
          <w:p>
            <w:pPr>
              <w:pStyle w:val="Compact"/>
              <w:jc w:val="left"/>
            </w:pPr>
            <w:r>
              <w:t xml:space="preserve">Sensitivity &lt; 1 pC, Frequency 30-300 MHz</w:t>
            </w:r>
          </w:p>
        </w:tc>
        <w:tc>
          <w:tcPr/>
          <w:p>
            <w:pPr>
              <w:pStyle w:val="Compact"/>
              <w:jc w:val="left"/>
            </w:pPr>
            <w:r>
              <w:t xml:space="preserve">1</w:t>
            </w:r>
          </w:p>
        </w:tc>
      </w:tr>
      <w:tr>
        <w:tc>
          <w:tcPr/>
          <w:p>
            <w:pPr>
              <w:pStyle w:val="Compact"/>
              <w:jc w:val="left"/>
            </w:pPr>
            <w:r>
              <w:t xml:space="preserve">Insulation Resistance Tester</w:t>
            </w:r>
          </w:p>
        </w:tc>
        <w:tc>
          <w:tcPr/>
          <w:p>
            <w:pPr>
              <w:pStyle w:val="Compact"/>
              <w:jc w:val="left"/>
            </w:pPr>
            <w:r>
              <w:t xml:space="preserve">5 kV DC, Range up to 10 TΩ</w:t>
            </w:r>
          </w:p>
        </w:tc>
        <w:tc>
          <w:tcPr/>
          <w:p>
            <w:pPr>
              <w:pStyle w:val="Compact"/>
              <w:jc w:val="left"/>
            </w:pPr>
            <w:r>
              <w:t xml:space="preserve">1</w:t>
            </w:r>
          </w:p>
        </w:tc>
      </w:tr>
      <w:tr>
        <w:tc>
          <w:tcPr/>
          <w:p>
            <w:pPr>
              <w:pStyle w:val="Compact"/>
              <w:jc w:val="left"/>
            </w:pPr>
            <w:r>
              <w:t xml:space="preserve">Environmental Chamber</w:t>
            </w:r>
          </w:p>
        </w:tc>
        <w:tc>
          <w:tcPr/>
          <w:p>
            <w:pPr>
              <w:pStyle w:val="Compact"/>
              <w:jc w:val="left"/>
            </w:pPr>
            <w:r>
              <w:t xml:space="preserve">Temp: 10-60°C, Humidity: 30-95% RH</w:t>
            </w:r>
          </w:p>
        </w:tc>
        <w:tc>
          <w:tcPr/>
          <w:p>
            <w:pPr>
              <w:pStyle w:val="Compact"/>
              <w:jc w:val="left"/>
            </w:pPr>
            <w:r>
              <w:t xml:space="preserve">1</w:t>
            </w:r>
          </w:p>
        </w:tc>
      </w:tr>
      <w:tr>
        <w:tc>
          <w:tcPr/>
          <w:p>
            <w:pPr>
              <w:pStyle w:val="Compact"/>
              <w:jc w:val="left"/>
            </w:pPr>
            <w:r>
              <w:t xml:space="preserve">Test Cable Samples</w:t>
            </w:r>
          </w:p>
        </w:tc>
        <w:tc>
          <w:tcPr/>
          <w:p>
            <w:pPr>
              <w:pStyle w:val="Compact"/>
              <w:jc w:val="left"/>
            </w:pPr>
            <w:r>
              <w:t xml:space="preserve">6.6 kV XLPE, 3-core, 10m length</w:t>
            </w:r>
          </w:p>
        </w:tc>
        <w:tc>
          <w:tcPr/>
          <w:p>
            <w:pPr>
              <w:pStyle w:val="Compact"/>
              <w:jc w:val="left"/>
            </w:pPr>
            <w:r>
              <w:t xml:space="preserve">5</w:t>
            </w:r>
          </w:p>
        </w:tc>
      </w:tr>
    </w:tbl>
    <w:bookmarkEnd w:id="22"/>
    <w:bookmarkStart w:id="27" w:name="experimental-procedure"/>
    <w:p>
      <w:pPr>
        <w:pStyle w:val="Heading2"/>
      </w:pPr>
      <w:r>
        <w:t xml:space="preserve">4. Experimental Procedure</w:t>
      </w:r>
    </w:p>
    <w:p>
      <w:pPr>
        <w:pStyle w:val="FirstParagraph"/>
      </w:pPr>
      <w:r>
        <w:t xml:space="preserve">The Electrical Engineer must follow these steps sequentially. Deviations must be documented and approved by the project lead.</w:t>
      </w:r>
    </w:p>
    <w:bookmarkStart w:id="23" w:name="preparation-and-conditioning"/>
    <w:p>
      <w:pPr>
        <w:pStyle w:val="Heading3"/>
      </w:pPr>
      <w:r>
        <w:t xml:space="preserve">4.1. Preparation and Conditioning</w:t>
      </w:r>
    </w:p>
    <w:p>
      <w:pPr>
        <w:numPr>
          <w:ilvl w:val="0"/>
          <w:numId w:val="1002"/>
        </w:numPr>
        <w:pStyle w:val="Compact"/>
      </w:pPr>
      <w:r>
        <w:t xml:space="preserve">Install the cable samples within the environmental chamber, ensuring they are suspended to avoid mechanical stress.</w:t>
      </w:r>
    </w:p>
    <w:p>
      <w:pPr>
        <w:numPr>
          <w:ilvl w:val="0"/>
          <w:numId w:val="1002"/>
        </w:numPr>
        <w:pStyle w:val="Compact"/>
      </w:pPr>
      <w:r>
        <w:t xml:space="preserve">Connect the high-voltage leads to the cable cores and the ground leads to the cable shields.</w:t>
      </w:r>
    </w:p>
    <w:p>
      <w:pPr>
        <w:numPr>
          <w:ilvl w:val="0"/>
          <w:numId w:val="1002"/>
        </w:numPr>
        <w:pStyle w:val="Compact"/>
      </w:pPr>
      <w:r>
        <w:t xml:space="preserve">Set the environmental chamber to simulate Kyoto's peak humidity conditions: 35°C and 90% Relative Humidity (RH).</w:t>
      </w:r>
    </w:p>
    <w:p>
      <w:pPr>
        <w:numPr>
          <w:ilvl w:val="0"/>
          <w:numId w:val="1002"/>
        </w:numPr>
        <w:pStyle w:val="Compact"/>
      </w:pPr>
      <w:r>
        <w:t xml:space="preserve">Allow the samples to condition for 24 hours to ensure thermal and moisture equilibrium.</w:t>
      </w:r>
    </w:p>
    <w:bookmarkEnd w:id="23"/>
    <w:bookmarkStart w:id="24" w:name="insulation-resistance-measurement"/>
    <w:p>
      <w:pPr>
        <w:pStyle w:val="Heading3"/>
      </w:pPr>
      <w:r>
        <w:t xml:space="preserve">4.2. Insulation Resistance Measurement</w:t>
      </w:r>
    </w:p>
    <w:p>
      <w:pPr>
        <w:numPr>
          <w:ilvl w:val="0"/>
          <w:numId w:val="1003"/>
        </w:numPr>
        <w:pStyle w:val="Compact"/>
      </w:pPr>
      <w:r>
        <w:t xml:space="preserve">Using the 5 kV DC Insulation Resistance Tester, measure the resistance between each core and the ground shield.</w:t>
      </w:r>
    </w:p>
    <w:p>
      <w:pPr>
        <w:numPr>
          <w:ilvl w:val="0"/>
          <w:numId w:val="1003"/>
        </w:numPr>
        <w:pStyle w:val="Compact"/>
      </w:pPr>
      <w:r>
        <w:t xml:space="preserve">Record the readings at 1 minute and 10 minutes to calculate the Polarization Index (PI).</w:t>
      </w:r>
    </w:p>
    <w:p>
      <w:pPr>
        <w:numPr>
          <w:ilvl w:val="0"/>
          <w:numId w:val="1003"/>
        </w:numPr>
        <w:pStyle w:val="Compact"/>
      </w:pPr>
      <w:r>
        <w:t xml:space="preserve">A PI value less than 2.0 indicates potential moisture ingress or insulation degradation.</w:t>
      </w:r>
    </w:p>
    <w:bookmarkEnd w:id="24"/>
    <w:bookmarkStart w:id="25" w:name="partial-discharge-pd-testing"/>
    <w:p>
      <w:pPr>
        <w:pStyle w:val="Heading3"/>
      </w:pPr>
      <w:r>
        <w:t xml:space="preserve">4.3. Partial Discharge (PD) Testing</w:t>
      </w:r>
    </w:p>
    <w:p>
      <w:pPr>
        <w:numPr>
          <w:ilvl w:val="0"/>
          <w:numId w:val="1004"/>
        </w:numPr>
        <w:pStyle w:val="Compact"/>
      </w:pPr>
      <w:r>
        <w:t xml:space="preserve">Gradually increase the AC voltage from 0 kV to 1.73 times the rated voltage (1.73 x 6.6 kV ≈ 11.4 kV).</w:t>
      </w:r>
    </w:p>
    <w:p>
      <w:pPr>
        <w:numPr>
          <w:ilvl w:val="0"/>
          <w:numId w:val="1004"/>
        </w:numPr>
        <w:pStyle w:val="Compact"/>
      </w:pPr>
      <w:r>
        <w:t xml:space="preserve">Maintain this voltage for 1 hour while monitoring for partial discharge activity using the PD detector.</w:t>
      </w:r>
    </w:p>
    <w:p>
      <w:pPr>
        <w:numPr>
          <w:ilvl w:val="0"/>
          <w:numId w:val="1004"/>
        </w:numPr>
        <w:pStyle w:val="Compact"/>
      </w:pPr>
      <w:r>
        <w:t xml:space="preserve">Record the magnitude and phase angle of any detected discharges. Any PD activity exceeding 10 pC is considered a failure.</w:t>
      </w:r>
    </w:p>
    <w:bookmarkEnd w:id="25"/>
    <w:bookmarkStart w:id="26" w:name="withstand-voltage-test"/>
    <w:p>
      <w:pPr>
        <w:pStyle w:val="Heading3"/>
      </w:pPr>
      <w:r>
        <w:t xml:space="preserve">4.4. Withstand Voltage Test</w:t>
      </w:r>
    </w:p>
    <w:p>
      <w:pPr>
        <w:numPr>
          <w:ilvl w:val="0"/>
          <w:numId w:val="1005"/>
        </w:numPr>
        <w:pStyle w:val="Compact"/>
      </w:pPr>
      <w:r>
        <w:t xml:space="preserve">Increase the voltage to the withstand level specified by JIS C 3202 (typically 21 kV for 6.6 kV cables for 5 minutes).</w:t>
      </w:r>
    </w:p>
    <w:p>
      <w:pPr>
        <w:numPr>
          <w:ilvl w:val="0"/>
          <w:numId w:val="1005"/>
        </w:numPr>
        <w:pStyle w:val="Compact"/>
      </w:pPr>
      <w:r>
        <w:t xml:space="preserve">Maintain this voltage for 5 minutes. If no breakdown occurs, the test is passed.</w:t>
      </w:r>
    </w:p>
    <w:p>
      <w:pPr>
        <w:numPr>
          <w:ilvl w:val="0"/>
          <w:numId w:val="1005"/>
        </w:numPr>
        <w:pStyle w:val="Compact"/>
      </w:pPr>
      <w:r>
        <w:t xml:space="preserve">Slowly reduce the voltage to zero and discharge the cable using the built-in discharge resistor.</w:t>
      </w:r>
    </w:p>
    <w:bookmarkEnd w:id="26"/>
    <w:bookmarkEnd w:id="27"/>
    <w:bookmarkStart w:id="28" w:name="data-analysis-and-reporting"/>
    <w:p>
      <w:pPr>
        <w:pStyle w:val="Heading2"/>
      </w:pPr>
      <w:r>
        <w:t xml:space="preserve">5. Data Analysis and Reporting</w:t>
      </w:r>
    </w:p>
    <w:p>
      <w:pPr>
        <w:pStyle w:val="FirstParagraph"/>
      </w:pPr>
      <w:r>
        <w:t xml:space="preserve">The Electrical Engineer is responsible for compiling all data into a comprehensive report. The report must include:</w:t>
      </w:r>
    </w:p>
    <w:p>
      <w:pPr>
        <w:numPr>
          <w:ilvl w:val="0"/>
          <w:numId w:val="1006"/>
        </w:numPr>
        <w:pStyle w:val="Compact"/>
      </w:pPr>
      <w:r>
        <w:t xml:space="preserve">Raw data logs from all instruments.</w:t>
      </w:r>
    </w:p>
    <w:p>
      <w:pPr>
        <w:numPr>
          <w:ilvl w:val="0"/>
          <w:numId w:val="1006"/>
        </w:numPr>
        <w:pStyle w:val="Compact"/>
      </w:pPr>
      <w:r>
        <w:t xml:space="preserve">Graphs showing insulation resistance trends over time.</w:t>
      </w:r>
    </w:p>
    <w:p>
      <w:pPr>
        <w:numPr>
          <w:ilvl w:val="0"/>
          <w:numId w:val="1006"/>
        </w:numPr>
        <w:pStyle w:val="Compact"/>
      </w:pPr>
      <w:r>
        <w:t xml:space="preserve">Partial discharge phase-resolved patterns (PRPD).</w:t>
      </w:r>
    </w:p>
    <w:p>
      <w:pPr>
        <w:numPr>
          <w:ilvl w:val="0"/>
          <w:numId w:val="1006"/>
        </w:numPr>
        <w:pStyle w:val="Compact"/>
      </w:pPr>
      <w:r>
        <w:t xml:space="preserve">A conclusion stating whether the cable samples meet the required standards for deployment in Japan Kyoto.</w:t>
      </w:r>
    </w:p>
    <w:p>
      <w:pPr>
        <w:pStyle w:val="FirstParagraph"/>
      </w:pPr>
      <w:r>
        <w:t xml:space="preserve">Special attention should be paid to correlating the test results with the high-humidity conditions. If degradation is observed, recommendations for improved insulation materials or installation practices should be provided.</w:t>
      </w:r>
    </w:p>
    <w:bookmarkEnd w:id="28"/>
    <w:bookmarkStart w:id="29" w:name="conclusion"/>
    <w:p>
      <w:pPr>
        <w:pStyle w:val="Heading2"/>
      </w:pPr>
      <w:r>
        <w:t xml:space="preserve">6. Conclusion</w:t>
      </w:r>
    </w:p>
    <w:p>
      <w:pPr>
        <w:pStyle w:val="FirstParagraph"/>
      </w:pPr>
      <w:r>
        <w:t xml:space="preserve">This Experiment Protocol ensures that the electrical infrastructure planned for Kyoto is robust against local environmental factors. By strictly following these procedures, the Electrical Engineer contributes to the reliability and safety of the power grid in one of Japan's most culturally and historically significant cities.</w:t>
      </w:r>
    </w:p>
    <w:p>
      <w:pPr>
        <w:pStyle w:val="BodyText"/>
      </w:pPr>
      <w:r>
        <w:rPr>
          <w:bCs/>
          <w:b/>
        </w:rPr>
        <w:t xml:space="preserve">Prepared by:</w:t>
      </w:r>
      <w:r>
        <w:br/>
      </w:r>
    </w:p>
    <w:p>
      <w:pPr>
        <w:pStyle w:val="BodyText"/>
      </w:pPr>
      <w:r>
        <w:t xml:space="preserve">Electrical Engineer Name</w:t>
      </w:r>
    </w:p>
    <w:p>
      <w:pPr>
        <w:pStyle w:val="BodyText"/>
      </w:pPr>
      <w:r>
        <w:rPr>
          <w:bCs/>
          <w:b/>
        </w:rPr>
        <w:t xml:space="preserve">Approved by:</w:t>
      </w:r>
      <w:r>
        <w:br/>
      </w:r>
    </w:p>
    <w:p>
      <w:pPr>
        <w:pStyle w:val="BodyText"/>
      </w:pPr>
      <w:r>
        <w:t xml:space="preserve">Project Manager Name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High-Voltage Insulation Testing in Kyoto</dc:title>
  <dc:creator/>
  <dc:language>en</dc:language>
  <cp:keywords/>
  <dcterms:created xsi:type="dcterms:W3CDTF">2026-10-10T06:12:16Z</dcterms:created>
  <dcterms:modified xsi:type="dcterms:W3CDTF">2026-10-10T06:12:16Z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