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Riyadh, Saudi Arabia</w:t>
      </w:r>
    </w:p>
    <w:p>
      <w:pPr>
        <w:pStyle w:val="BodyText"/>
      </w:pPr>
      <w:r>
        <w:rPr>
          <w:bCs/>
          <w:b/>
        </w:rPr>
        <w:t xml:space="preserve">Role:</w:t>
      </w:r>
      <w:r>
        <w:t xml:space="preserve"> </w:t>
      </w:r>
      <w:r>
        <w:t xml:space="preserve">Senior Electrical Engineer</w:t>
      </w:r>
    </w:p>
    <w:p>
      <w:pPr>
        <w:pStyle w:val="BodyText"/>
      </w:pPr>
      <w:r>
        <w:rPr>
          <w:bCs/>
          <w:b/>
        </w:rPr>
        <w:t xml:space="preserve">Doc ID:</w:t>
      </w:r>
      <w:r>
        <w:t xml:space="preserve"> </w:t>
      </w:r>
      <w:r>
        <w:t xml:space="preserve">EP-RIY-2023-042</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testing and validation of high-voltage transmission components within the expanding power grid of Riyadh, Saudi Arabia. As the Kingdom accelerates its infrastructure development under Vision 2030, the demand for reliable, high-capacity electrical distribution in Riyadh has increased exponentially. This document serves as the mandatory operational guide for the Electrical Engineer overseeing the load testing of new substation transformers and switchgear.</w:t>
      </w:r>
    </w:p>
    <w:p>
      <w:pPr>
        <w:pStyle w:val="BodyText"/>
      </w:pPr>
      <w:r>
        <w:t xml:space="preserve">The primary objective of this experiment is to evaluate the thermal stability and dielectric strength of newly installed 132kV transformers under simulated peak load conditions typical of Riyadh's summer months. The Electrical Engineer must ensure that all equipment meets the stringent standards set by the Saudi Electricity Company (SEC) and the Saudi Standards, Metrology and Quality Organization (SASO).</w:t>
      </w:r>
    </w:p>
    <w:bookmarkEnd w:id="21"/>
    <w:bookmarkStart w:id="22" w:name="scope-and-regulatory-compliance"/>
    <w:p>
      <w:pPr>
        <w:pStyle w:val="Heading2"/>
      </w:pPr>
      <w:r>
        <w:t xml:space="preserve">2. Scope and Regulatory Compliance</w:t>
      </w:r>
    </w:p>
    <w:p>
      <w:pPr>
        <w:pStyle w:val="FirstParagraph"/>
      </w:pPr>
      <w:r>
        <w:t xml:space="preserve">This protocol applies specifically to the testing phase at the designated substation site in the Riyadh Eastern District. The Electrical Engineer is responsible for ensuring full compliance with local regulations, including the Saudi Building Code (SBC) regarding electrical installations and the specific safety guidelines issued by the SEC.</w:t>
      </w:r>
    </w:p>
    <w:p>
      <w:pPr>
        <w:pStyle w:val="BodyText"/>
      </w:pPr>
      <w:r>
        <w:t xml:space="preserve">Given the unique environmental challenges of Riyadh, characterized by extreme ambient temperatures often exceeding 45°C and high levels of particulate dust, this experiment protocol incorporates specific stress tests to verify equipment resilience against thermal overload and insulation degradation caused by environmental factors.</w:t>
      </w:r>
    </w:p>
    <w:bookmarkEnd w:id="22"/>
    <w:bookmarkStart w:id="23" w:name="safety-precautions-and-ppe"/>
    <w:p>
      <w:pPr>
        <w:pStyle w:val="Heading2"/>
      </w:pPr>
      <w:r>
        <w:t xml:space="preserve">3. Safety Precautions and PPE</w:t>
      </w:r>
    </w:p>
    <w:p>
      <w:pPr>
        <w:pStyle w:val="FirstParagraph"/>
      </w:pPr>
      <w:r>
        <w:rPr>
          <w:bCs/>
          <w:b/>
        </w:rPr>
        <w:t xml:space="preserve">CRITICAL SAFETY WARNING:</w:t>
      </w:r>
      <w:r>
        <w:t xml:space="preserve"> </w:t>
      </w:r>
      <w:r>
        <w:t xml:space="preserve">High voltage experiments carry a lethal risk. The Electrical Engineer must enforce a strict "Lockout/Tagout" (LOTO) procedure before any physical inspection. No personnel are to enter the high-voltage zone without explicit authorization.</w:t>
      </w:r>
    </w:p>
    <w:p>
      <w:pPr>
        <w:pStyle w:val="BodyText"/>
      </w:pPr>
      <w:r>
        <w:t xml:space="preserve">All personnel involved in this experiment must adhere to the following safety protocols:</w:t>
      </w:r>
    </w:p>
    <w:p>
      <w:pPr>
        <w:numPr>
          <w:ilvl w:val="0"/>
          <w:numId w:val="1001"/>
        </w:numPr>
        <w:pStyle w:val="Compact"/>
      </w:pPr>
      <w:r>
        <w:rPr>
          <w:bCs/>
          <w:b/>
        </w:rPr>
        <w:t xml:space="preserve">Personal Protective Equipment (PPE):</w:t>
      </w:r>
      <w:r>
        <w:t xml:space="preserve"> </w:t>
      </w:r>
      <w:r>
        <w:t xml:space="preserve">Mandatory usage of arc-flash rated suits (Category 4), insulated gloves (Class 4), safety goggles, and dielectric footwear.</w:t>
      </w:r>
    </w:p>
    <w:p>
      <w:pPr>
        <w:numPr>
          <w:ilvl w:val="0"/>
          <w:numId w:val="1001"/>
        </w:numPr>
        <w:pStyle w:val="Compact"/>
      </w:pPr>
      <w:r>
        <w:rPr>
          <w:bCs/>
          <w:b/>
        </w:rPr>
        <w:t xml:space="preserve">Environmental Protection:</w:t>
      </w:r>
      <w:r>
        <w:t xml:space="preserve"> </w:t>
      </w:r>
      <w:r>
        <w:t xml:space="preserve">Due to Riyadh's climate, heat stress management is critical. Hydration breaks are mandatory every 45 minutes during outdoor operations.</w:t>
      </w:r>
    </w:p>
    <w:p>
      <w:pPr>
        <w:numPr>
          <w:ilvl w:val="0"/>
          <w:numId w:val="1001"/>
        </w:numPr>
        <w:pStyle w:val="Compact"/>
      </w:pPr>
      <w:r>
        <w:rPr>
          <w:bCs/>
          <w:b/>
        </w:rPr>
        <w:t xml:space="preserve">Emergency Response:</w:t>
      </w:r>
      <w:r>
        <w:t xml:space="preserve"> </w:t>
      </w:r>
      <w:r>
        <w:t xml:space="preserve">A certified first-aid responder and a defibrillator must be present on-site. The nearest emergency services in Riyadh must be notified of the high-voltage testing schedule.</w:t>
      </w:r>
    </w:p>
    <w:bookmarkEnd w:id="23"/>
    <w:bookmarkStart w:id="24" w:name="equipment-and-instrumentation"/>
    <w:p>
      <w:pPr>
        <w:pStyle w:val="Heading2"/>
      </w:pPr>
      <w:r>
        <w:t xml:space="preserve">4. Equipment and Instrumentation</w:t>
      </w:r>
    </w:p>
    <w:p>
      <w:pPr>
        <w:pStyle w:val="FirstParagraph"/>
      </w:pPr>
      <w:r>
        <w:t xml:space="preserve">The Electrical Engineer must verify the calibration of all testing instruments prior to the commencement of the experiment. The following equipment is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High-Voltage Test Set</w:t>
            </w:r>
          </w:p>
        </w:tc>
        <w:tc>
          <w:tcPr/>
          <w:p>
            <w:pPr>
              <w:pStyle w:val="Compact"/>
              <w:jc w:val="left"/>
            </w:pPr>
            <w:r>
              <w:t xml:space="preserve">0-200kV AC</w:t>
            </w:r>
          </w:p>
        </w:tc>
        <w:tc>
          <w:tcPr/>
          <w:p>
            <w:pPr>
              <w:pStyle w:val="Compact"/>
              <w:jc w:val="left"/>
            </w:pPr>
            <w:r>
              <w:t xml:space="preserve">Dielectric withstand testing</w:t>
            </w:r>
          </w:p>
        </w:tc>
      </w:tr>
      <w:tr>
        <w:tc>
          <w:tcPr/>
          <w:p>
            <w:pPr>
              <w:pStyle w:val="Compact"/>
              <w:jc w:val="left"/>
            </w:pPr>
            <w:r>
              <w:t xml:space="preserve">Thermal Imaging Camera</w:t>
            </w:r>
          </w:p>
        </w:tc>
        <w:tc>
          <w:tcPr/>
          <w:p>
            <w:pPr>
              <w:pStyle w:val="Compact"/>
              <w:jc w:val="left"/>
            </w:pPr>
            <w:r>
              <w:t xml:space="preserve">IR Resolution &gt; 320x240</w:t>
            </w:r>
          </w:p>
        </w:tc>
        <w:tc>
          <w:tcPr/>
          <w:p>
            <w:pPr>
              <w:pStyle w:val="Compact"/>
              <w:jc w:val="left"/>
            </w:pPr>
            <w:r>
              <w:t xml:space="preserve">Hotspot detection on busbars</w:t>
            </w:r>
          </w:p>
        </w:tc>
      </w:tr>
      <w:tr>
        <w:tc>
          <w:tcPr/>
          <w:p>
            <w:pPr>
              <w:pStyle w:val="Compact"/>
              <w:jc w:val="left"/>
            </w:pPr>
            <w:r>
              <w:t xml:space="preserve">Power Quality Analyzer</w:t>
            </w:r>
          </w:p>
        </w:tc>
        <w:tc>
          <w:tcPr/>
          <w:p>
            <w:pPr>
              <w:pStyle w:val="Compact"/>
              <w:jc w:val="left"/>
            </w:pPr>
            <w:r>
              <w:t xml:space="preserve">Class A Accuracy</w:t>
            </w:r>
          </w:p>
        </w:tc>
        <w:tc>
          <w:tcPr/>
          <w:p>
            <w:pPr>
              <w:pStyle w:val="Compact"/>
              <w:jc w:val="left"/>
            </w:pPr>
            <w:r>
              <w:t xml:space="preserve">Harmonic distortion analysis</w:t>
            </w:r>
          </w:p>
        </w:tc>
      </w:tr>
      <w:tr>
        <w:tc>
          <w:tcPr/>
          <w:p>
            <w:pPr>
              <w:pStyle w:val="Compact"/>
              <w:jc w:val="left"/>
            </w:pPr>
            <w:r>
              <w:t xml:space="preserve">Insulation Resistance Tester</w:t>
            </w:r>
          </w:p>
        </w:tc>
        <w:tc>
          <w:tcPr/>
          <w:p>
            <w:pPr>
              <w:pStyle w:val="Compact"/>
              <w:jc w:val="left"/>
            </w:pPr>
            <w:r>
              <w:t xml:space="preserve">5kV DC</w:t>
            </w:r>
          </w:p>
        </w:tc>
        <w:tc>
          <w:tcPr/>
          <w:p>
            <w:pPr>
              <w:pStyle w:val="Compact"/>
              <w:jc w:val="left"/>
            </w:pPr>
            <w:r>
              <w:t xml:space="preserve">Winding insulation verification</w:t>
            </w:r>
          </w:p>
        </w:tc>
      </w:tr>
    </w:tbl>
    <w:bookmarkEnd w:id="24"/>
    <w:bookmarkStart w:id="25" w:name="experimental-procedure"/>
    <w:p>
      <w:pPr>
        <w:pStyle w:val="Heading2"/>
      </w:pPr>
      <w:r>
        <w:t xml:space="preserve">5. Experimental Procedure</w:t>
      </w:r>
    </w:p>
    <w:p>
      <w:pPr>
        <w:pStyle w:val="FirstParagraph"/>
      </w:pPr>
      <w:r>
        <w:t xml:space="preserve">The Electrical Engineer shall execute the following steps in strict chronological order:</w:t>
      </w:r>
    </w:p>
    <w:p>
      <w:pPr>
        <w:numPr>
          <w:ilvl w:val="0"/>
          <w:numId w:val="1002"/>
        </w:numPr>
        <w:pStyle w:val="Compact"/>
      </w:pPr>
      <w:r>
        <w:rPr>
          <w:bCs/>
          <w:b/>
        </w:rPr>
        <w:t xml:space="preserve">Site Preparation:</w:t>
      </w:r>
      <w:r>
        <w:t xml:space="preserve"> </w:t>
      </w:r>
      <w:r>
        <w:t xml:space="preserve">Secure the perimeter of the substation in Riyadh. Ensure all non-essential personnel are evacuated from the immediate vicinity. Verify that the ambient temperature and humidity are recorded, as these factors influence the test results.</w:t>
      </w:r>
    </w:p>
    <w:p>
      <w:pPr>
        <w:numPr>
          <w:ilvl w:val="0"/>
          <w:numId w:val="1002"/>
        </w:numPr>
        <w:pStyle w:val="Compact"/>
      </w:pPr>
      <w:r>
        <w:rPr>
          <w:bCs/>
          <w:b/>
        </w:rPr>
        <w:t xml:space="preserve">Pre-Test Inspection:</w:t>
      </w:r>
      <w:r>
        <w:t xml:space="preserve"> </w:t>
      </w:r>
      <w:r>
        <w:t xml:space="preserve">Conduct a visual inspection of the transformer and switchgear. Check for oil leaks, loose connections, or signs of corrosion exacerbated by the local environment.</w:t>
      </w:r>
    </w:p>
    <w:p>
      <w:pPr>
        <w:numPr>
          <w:ilvl w:val="0"/>
          <w:numId w:val="1002"/>
        </w:numPr>
        <w:pStyle w:val="Compact"/>
      </w:pPr>
      <w:r>
        <w:rPr>
          <w:bCs/>
          <w:b/>
        </w:rPr>
        <w:t xml:space="preserve">Insulation Resistance Test:</w:t>
      </w:r>
      <w:r>
        <w:t xml:space="preserve"> </w:t>
      </w:r>
      <w:r>
        <w:t xml:space="preserve">Apply 5kV DC to the windings and measure the insulation resistance. The values must exceed the minimum thresholds defined by IEEE standards and SEC guidelines.</w:t>
      </w:r>
    </w:p>
    <w:p>
      <w:pPr>
        <w:numPr>
          <w:ilvl w:val="0"/>
          <w:numId w:val="1002"/>
        </w:numPr>
        <w:pStyle w:val="Compact"/>
      </w:pPr>
      <w:r>
        <w:rPr>
          <w:bCs/>
          <w:b/>
        </w:rPr>
        <w:t xml:space="preserve">Dielectric Withstand Test:</w:t>
      </w:r>
      <w:r>
        <w:t xml:space="preserve"> </w:t>
      </w:r>
      <w:r>
        <w:t xml:space="preserve">Gradually increase the voltage to 132kV and maintain for 60 seconds. Monitor for any breakdown or arcing. The Electrical Engineer must observe the test from a safe distance using remote monitoring tools.</w:t>
      </w:r>
    </w:p>
    <w:p>
      <w:pPr>
        <w:numPr>
          <w:ilvl w:val="0"/>
          <w:numId w:val="1002"/>
        </w:numPr>
        <w:pStyle w:val="Compact"/>
      </w:pPr>
      <w:r>
        <w:rPr>
          <w:bCs/>
          <w:b/>
        </w:rPr>
        <w:t xml:space="preserve">Load Simulation:</w:t>
      </w:r>
      <w:r>
        <w:t xml:space="preserve"> </w:t>
      </w:r>
      <w:r>
        <w:t xml:space="preserve">Connect the load bank to simulate 110% of the rated capacity. This simulates the peak demand scenarios common in Riyadh during summer evenings.</w:t>
      </w:r>
    </w:p>
    <w:p>
      <w:pPr>
        <w:numPr>
          <w:ilvl w:val="0"/>
          <w:numId w:val="1002"/>
        </w:numPr>
        <w:pStyle w:val="Compact"/>
      </w:pPr>
      <w:r>
        <w:rPr>
          <w:bCs/>
          <w:b/>
        </w:rPr>
        <w:t xml:space="preserve">Thermal Monitoring:</w:t>
      </w:r>
      <w:r>
        <w:t xml:space="preserve"> </w:t>
      </w:r>
      <w:r>
        <w:t xml:space="preserve">Use the thermal imaging camera to monitor the temperature of the transformer bushings and busbar connections continuously for 4 hours. Any hotspot exceeding 80°C requires immediate investigation.</w:t>
      </w:r>
    </w:p>
    <w:p>
      <w:pPr>
        <w:numPr>
          <w:ilvl w:val="0"/>
          <w:numId w:val="1002"/>
        </w:numPr>
        <w:pStyle w:val="Compact"/>
      </w:pPr>
      <w:r>
        <w:rPr>
          <w:bCs/>
          <w:b/>
        </w:rPr>
        <w:t xml:space="preserve">Data Logging:</w:t>
      </w:r>
      <w:r>
        <w:t xml:space="preserve"> </w:t>
      </w:r>
      <w:r>
        <w:t xml:space="preserve">Record all voltage, current, temperature, and power factor readings at 5-minute intervals.</w:t>
      </w:r>
    </w:p>
    <w:bookmarkEnd w:id="25"/>
    <w:bookmarkStart w:id="26" w:name="data-analysis-and-reporting"/>
    <w:p>
      <w:pPr>
        <w:pStyle w:val="Heading2"/>
      </w:pPr>
      <w:r>
        <w:t xml:space="preserve">6. Data Analysis and Reporting</w:t>
      </w:r>
    </w:p>
    <w:p>
      <w:pPr>
        <w:pStyle w:val="FirstParagraph"/>
      </w:pPr>
      <w:r>
        <w:t xml:space="preserve">Upon completion of the experiment, the Electrical Engineer must compile a comprehensive report. This report will be submitted to the project management team and relevant authorities in Riyadh. The analysis must include:</w:t>
      </w:r>
    </w:p>
    <w:p>
      <w:pPr>
        <w:numPr>
          <w:ilvl w:val="0"/>
          <w:numId w:val="1003"/>
        </w:numPr>
        <w:pStyle w:val="Compact"/>
      </w:pPr>
      <w:r>
        <w:t xml:space="preserve">Comparison of test results against the manufacturer's specifications and SEC standards.</w:t>
      </w:r>
    </w:p>
    <w:p>
      <w:pPr>
        <w:numPr>
          <w:ilvl w:val="0"/>
          <w:numId w:val="1003"/>
        </w:numPr>
        <w:pStyle w:val="Compact"/>
      </w:pPr>
      <w:r>
        <w:t xml:space="preserve">Assessment of the equipment's ability to withstand the specific environmental conditions of Saudi Arabia.</w:t>
      </w:r>
    </w:p>
    <w:p>
      <w:pPr>
        <w:numPr>
          <w:ilvl w:val="0"/>
          <w:numId w:val="1003"/>
        </w:numPr>
        <w:pStyle w:val="Compact"/>
      </w:pPr>
      <w:r>
        <w:t xml:space="preserve">Identification of any anomalies or potential failure points.</w:t>
      </w:r>
    </w:p>
    <w:p>
      <w:pPr>
        <w:numPr>
          <w:ilvl w:val="0"/>
          <w:numId w:val="1003"/>
        </w:numPr>
        <w:pStyle w:val="Compact"/>
      </w:pPr>
      <w:r>
        <w:t xml:space="preserve">Recommendations for maintenance or operational adjustments.</w:t>
      </w:r>
    </w:p>
    <w:bookmarkEnd w:id="26"/>
    <w:bookmarkStart w:id="27" w:name="conclusion"/>
    <w:p>
      <w:pPr>
        <w:pStyle w:val="Heading2"/>
      </w:pPr>
      <w:r>
        <w:t xml:space="preserve">7. Conclusion</w:t>
      </w:r>
    </w:p>
    <w:p>
      <w:pPr>
        <w:pStyle w:val="FirstParagraph"/>
      </w:pPr>
      <w:r>
        <w:t xml:space="preserve">This Experiment Protocol ensures that the electrical infrastructure in Riyadh is robust, safe, and capable of supporting the Kingdom's growing energy needs. The Electrical Engineer plays a pivotal role in maintaining the integrity of the power grid through meticulous adherence to these procedures. By following this protocol, we contribute to the reliability and sustainability of the electrical network in Saudi Arabia.</w:t>
      </w:r>
    </w:p>
    <w:bookmarkEnd w:id="27"/>
    <w:p>
      <w:pPr>
        <w:pStyle w:val="BodyText"/>
      </w:pPr>
      <w:r>
        <w:rPr>
          <w:bCs/>
          <w:b/>
        </w:rPr>
        <w:t xml:space="preserve">Prepared By:</w:t>
      </w:r>
    </w:p>
    <w:p>
      <w:pPr>
        <w:pStyle w:val="BodyText"/>
      </w:pPr>
      <w:r>
        <w:t xml:space="preserve">Senior Electrical Engineer</w:t>
      </w:r>
    </w:p>
    <w:p>
      <w:pPr>
        <w:pStyle w:val="BodyText"/>
      </w:pPr>
      <w:r>
        <w:t xml:space="preserve">Date: _______________</w:t>
      </w:r>
    </w:p>
    <w:p>
      <w:pPr>
        <w:pStyle w:val="BodyText"/>
      </w:pPr>
      <w:r>
        <w:rPr>
          <w:bCs/>
          <w:b/>
        </w:rPr>
        <w:t xml:space="preserve">Approved By:</w:t>
      </w:r>
    </w:p>
    <w:p>
      <w:pPr>
        <w:pStyle w:val="BodyText"/>
      </w:pPr>
      <w:r>
        <w:t xml:space="preserve">Project Manager, Riyadh Grid Expansion</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2026-10-10T00:27:13Z</dcterms:created>
  <dcterms:modified xsi:type="dcterms:W3CDTF">2026-10-10T00:27:13Z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