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7" w:name="X10d4ab0716bcba8a921d5d37d4b193e819eedaa"/>
    <w:p>
      <w:pPr>
        <w:pStyle w:val="Heading1"/>
      </w:pPr>
      <w:r>
        <w:t xml:space="preserve">Experiment Protocol: High-Voltage Grid Stability Analysis</w:t>
      </w:r>
    </w:p>
    <w:p>
      <w:pPr>
        <w:pStyle w:val="FirstParagraph"/>
      </w:pPr>
      <w:r>
        <w:rPr>
          <w:bCs/>
          <w:b/>
        </w:rPr>
        <w:t xml:space="preserve">Document ID:</w:t>
      </w:r>
      <w:r>
        <w:t xml:space="preserve"> </w:t>
      </w:r>
      <w:r>
        <w:t xml:space="preserve">EP-SEOUL-2023-EV-042</w:t>
      </w:r>
    </w:p>
    <w:p>
      <w:pPr>
        <w:pStyle w:val="BodyText"/>
      </w:pPr>
      <w:r>
        <w:rPr>
          <w:bCs/>
          <w:b/>
        </w:rPr>
        <w:t xml:space="preserve">Location:</w:t>
      </w:r>
      <w:r>
        <w:t xml:space="preserve"> </w:t>
      </w:r>
      <w:r>
        <w:t xml:space="preserve">Seoul Metropolitan Area, South Korea</w:t>
      </w:r>
    </w:p>
    <w:p>
      <w:pPr>
        <w:pStyle w:val="BodyText"/>
      </w:pPr>
      <w:r>
        <w:rPr>
          <w:bCs/>
          <w:b/>
        </w:rPr>
        <w:t xml:space="preserve">Responsible Role:</w:t>
      </w:r>
      <w:r>
        <w:t xml:space="preserve"> </w:t>
      </w:r>
      <w:r>
        <w:t xml:space="preserve">Senior Electrical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assessment of transient stability within the high-voltage distribution network of the Seoul Metropolitan Area. As the capital of South Korea, Seoul represents one of the most densely populated and energy-intensive urban environments globally. The primary objective of this experiment is to evaluate the resilience of the local grid infrastructure against sudden load fluctuations and potential fault conditions.</w:t>
      </w:r>
    </w:p>
    <w:p>
      <w:pPr>
        <w:pStyle w:val="BodyText"/>
      </w:pPr>
      <w:r>
        <w:t xml:space="preserve">The Electrical Engineer leading this project is tasked with ensuring that the experimental data collected aligns with the stringent safety and performance standards mandated by the Korea Electric Power Corporation (KEPCO) and the Korean Agency for Technology and Standards (KATS). This protocol serves as the definitive guide for all technical personnel involved in the simulation and physical testing phases.</w:t>
      </w:r>
    </w:p>
    <w:bookmarkEnd w:id="20"/>
    <w:bookmarkStart w:id="21" w:name="scope-and-regulatory-compliance"/>
    <w:p>
      <w:pPr>
        <w:pStyle w:val="Heading2"/>
      </w:pPr>
      <w:r>
        <w:t xml:space="preserve">2. Scope and Regulatory Compliance</w:t>
      </w:r>
    </w:p>
    <w:p>
      <w:pPr>
        <w:pStyle w:val="FirstParagraph"/>
      </w:pPr>
      <w:r>
        <w:t xml:space="preserve">The scope of this experiment is limited to the simulation of fault currents and voltage sags within a designated substation in the Gangnam district of Seoul. The Electrical Engineer must ensure that all activities comply with the "Electricity Business Act" of South Korea. Furthermore, adherence to the Korean Industrial Standards (KS C 60364) regarding electrical installations is mandatory.</w:t>
      </w:r>
    </w:p>
    <w:p>
      <w:pPr>
        <w:pStyle w:val="BodyText"/>
      </w:pPr>
      <w:r>
        <w:t xml:space="preserve">Given the critical nature of power supply in Seoul, this protocol emphasizes zero-interruption testing methodologies where possible, utilizing parallel simulation systems to avoid impacting the civilian power supply. The Electrical Engineer is responsible for verifying that all equipment used meets the specific voltage ratings and insulation levels required for the Korean grid environment.</w:t>
      </w:r>
    </w:p>
    <w:bookmarkEnd w:id="21"/>
    <w:bookmarkStart w:id="22" w:name="safety-protocols-and-risk-management"/>
    <w:p>
      <w:pPr>
        <w:pStyle w:val="Heading2"/>
      </w:pPr>
      <w:r>
        <w:t xml:space="preserve">3. Safety Protocols and Risk Management</w:t>
      </w:r>
    </w:p>
    <w:p>
      <w:pPr>
        <w:pStyle w:val="FirstParagraph"/>
      </w:pPr>
      <w:r>
        <w:rPr>
          <w:bCs/>
          <w:b/>
        </w:rPr>
        <w:t xml:space="preserve">CRITICAL SAFETY NOTICE:</w:t>
      </w:r>
      <w:r>
        <w:t xml:space="preserve"> </w:t>
      </w:r>
      <w:r>
        <w:t xml:space="preserve">High-voltage experiments in Seoul are subject to strict oversight. Failure to adhere to these safety protocols may result in immediate termination of the experiment and legal repercussions under South Korean labor and safety laws.</w:t>
      </w:r>
    </w:p>
    <w:p>
      <w:pPr>
        <w:pStyle w:val="BodyText"/>
      </w:pPr>
      <w:r>
        <w:t xml:space="preserve">The Electrical Engineer must conduct a comprehensive Job Safety Analysis (JSA) prior to the commencement of any physical work. All personnel must be equipped with appropriate Personal Protective Equipment (PPE), including arc-flash rated suits, insulated gloves, and safety helmets compliant with KS standards.</w:t>
      </w:r>
    </w:p>
    <w:p>
      <w:pPr>
        <w:pStyle w:val="BodyText"/>
      </w:pPr>
      <w:r>
        <w:t xml:space="preserve">Emergency response procedures must be coordinated with local Seoul fire and rescue services. The experiment site must be clearly marked with bilingual signage (Korean and English) indicating high-voltage hazards. A dedicated safety officer, distinct from the lead Electrical Engineer, must be present at all times to monitor environmental conditions and personnel safety.</w:t>
      </w:r>
    </w:p>
    <w:bookmarkEnd w:id="22"/>
    <w:bookmarkStart w:id="23" w:name="equipment-and-instrumentation"/>
    <w:p>
      <w:pPr>
        <w:pStyle w:val="Heading2"/>
      </w:pPr>
      <w:r>
        <w:t xml:space="preserve">4. Equipment and Instrumentation</w:t>
      </w:r>
    </w:p>
    <w:p>
      <w:pPr>
        <w:pStyle w:val="FirstParagraph"/>
      </w:pPr>
      <w:r>
        <w:t xml:space="preserve">The following instrumentation is required for this experiment, all of which must be calibrated according to the standards of the Korea Research Institute of Standards and Science (KRISS):</w:t>
      </w:r>
    </w:p>
    <w:p>
      <w:pPr>
        <w:numPr>
          <w:ilvl w:val="0"/>
          <w:numId w:val="1001"/>
        </w:numPr>
        <w:pStyle w:val="Compact"/>
      </w:pPr>
      <w:r>
        <w:rPr>
          <w:bCs/>
          <w:b/>
        </w:rPr>
        <w:t xml:space="preserve">Power Quality Analyzers:</w:t>
      </w:r>
      <w:r>
        <w:t xml:space="preserve"> </w:t>
      </w:r>
      <w:r>
        <w:t xml:space="preserve">To monitor voltage, current, and frequency variations in real-time.</w:t>
      </w:r>
    </w:p>
    <w:p>
      <w:pPr>
        <w:numPr>
          <w:ilvl w:val="0"/>
          <w:numId w:val="1001"/>
        </w:numPr>
        <w:pStyle w:val="Compact"/>
      </w:pPr>
      <w:r>
        <w:rPr>
          <w:bCs/>
          <w:b/>
        </w:rPr>
        <w:t xml:space="preserve">Transient Recorders:</w:t>
      </w:r>
      <w:r>
        <w:t xml:space="preserve"> </w:t>
      </w:r>
      <w:r>
        <w:t xml:space="preserve">High-speed data loggers capable of capturing microsecond-level fault events.</w:t>
      </w:r>
    </w:p>
    <w:p>
      <w:pPr>
        <w:numPr>
          <w:ilvl w:val="0"/>
          <w:numId w:val="1001"/>
        </w:numPr>
        <w:pStyle w:val="Compact"/>
      </w:pPr>
      <w:r>
        <w:rPr>
          <w:bCs/>
          <w:b/>
        </w:rPr>
        <w:t xml:space="preserve">Control Systems:</w:t>
      </w:r>
      <w:r>
        <w:t xml:space="preserve"> </w:t>
      </w:r>
      <w:r>
        <w:t xml:space="preserve">Programmable Logic Controllers (PLCs) configured to simulate load shedding scenarios.</w:t>
      </w:r>
    </w:p>
    <w:p>
      <w:pPr>
        <w:numPr>
          <w:ilvl w:val="0"/>
          <w:numId w:val="1001"/>
        </w:numPr>
        <w:pStyle w:val="Compact"/>
      </w:pPr>
      <w:r>
        <w:rPr>
          <w:bCs/>
          <w:b/>
        </w:rPr>
        <w:t xml:space="preserve">Communication Modules:</w:t>
      </w:r>
      <w:r>
        <w:t xml:space="preserve"> </w:t>
      </w:r>
      <w:r>
        <w:t xml:space="preserve">Secure data transmission units to relay information to the central monitoring station in Seoul.</w:t>
      </w:r>
    </w:p>
    <w:p>
      <w:pPr>
        <w:pStyle w:val="FirstParagraph"/>
      </w:pPr>
      <w:r>
        <w:t xml:space="preserve">The Electrical Engineer is responsible for verifying the calibration certificates of all devices before deployment. Any equipment showing signs of wear or calibration drift must be immediately removed from the experiment.</w:t>
      </w:r>
    </w:p>
    <w:bookmarkEnd w:id="23"/>
    <w:bookmarkStart w:id="24" w:name="experimental-procedure"/>
    <w:p>
      <w:pPr>
        <w:pStyle w:val="Heading2"/>
      </w:pPr>
      <w:r>
        <w:t xml:space="preserve">5. Experimental Procedure</w:t>
      </w:r>
    </w:p>
    <w:p>
      <w:pPr>
        <w:pStyle w:val="FirstParagraph"/>
      </w:pPr>
      <w:r>
        <w:t xml:space="preserve">The experiment will be conducted in three distinct phases, overseen by the lead Electrical Engineer:</w:t>
      </w:r>
    </w:p>
    <w:p>
      <w:pPr>
        <w:numPr>
          <w:ilvl w:val="0"/>
          <w:numId w:val="1002"/>
        </w:numPr>
        <w:pStyle w:val="Compact"/>
      </w:pPr>
      <w:r>
        <w:rPr>
          <w:bCs/>
          <w:b/>
        </w:rPr>
        <w:t xml:space="preserve">Phase 1: Baseline Data Collection.</w:t>
      </w:r>
      <w:r>
        <w:t xml:space="preserve"> </w:t>
      </w:r>
      <w:r>
        <w:t xml:space="preserve">Continuous monitoring of the grid parameters for a period of 48 hours to establish a baseline of normal operation in the Seoul grid.</w:t>
      </w:r>
    </w:p>
    <w:p>
      <w:pPr>
        <w:numPr>
          <w:ilvl w:val="0"/>
          <w:numId w:val="1002"/>
        </w:numPr>
        <w:pStyle w:val="Compact"/>
      </w:pPr>
      <w:r>
        <w:rPr>
          <w:bCs/>
          <w:b/>
        </w:rPr>
        <w:t xml:space="preserve">Phase 2: Simulation Testing.</w:t>
      </w:r>
      <w:r>
        <w:t xml:space="preserve"> </w:t>
      </w:r>
      <w:r>
        <w:t xml:space="preserve">Utilization of digital twin technology to simulate various fault scenarios, including short circuits and load imbalances, without physical intervention.</w:t>
      </w:r>
    </w:p>
    <w:p>
      <w:pPr>
        <w:numPr>
          <w:ilvl w:val="0"/>
          <w:numId w:val="1002"/>
        </w:numPr>
        <w:pStyle w:val="Compact"/>
      </w:pPr>
      <w:r>
        <w:rPr>
          <w:bCs/>
          <w:b/>
        </w:rPr>
        <w:t xml:space="preserve">Phase 3: Controlled Physical Testing.</w:t>
      </w:r>
      <w:r>
        <w:t xml:space="preserve"> </w:t>
      </w:r>
      <w:r>
        <w:t xml:space="preserve">Execution of controlled fault injections during low-demand hours (between 02:00 and 04:00 KST) to minimize impact on consumers. The Electrical Engineer will manually trigger the test sequences and monitor the system response.</w:t>
      </w:r>
    </w:p>
    <w:p>
      <w:pPr>
        <w:pStyle w:val="FirstParagraph"/>
      </w:pPr>
      <w:r>
        <w:t xml:space="preserve">During Phase 3, the Electrical Engineer must maintain constant communication with the KEPCO dispatch center to ensure immediate grid support if anomalies occur.</w:t>
      </w:r>
    </w:p>
    <w:bookmarkEnd w:id="24"/>
    <w:bookmarkStart w:id="25" w:name="data-analysis-and-reporting"/>
    <w:p>
      <w:pPr>
        <w:pStyle w:val="Heading2"/>
      </w:pPr>
      <w:r>
        <w:t xml:space="preserve">6. Data Analysis and Reporting</w:t>
      </w:r>
    </w:p>
    <w:p>
      <w:pPr>
        <w:pStyle w:val="FirstParagraph"/>
      </w:pPr>
      <w:r>
        <w:t xml:space="preserve">Upon completion of the experiment, the Electrical Engineer must compile a detailed report analyzing the stability margins of the tested infrastructure. The report should include:</w:t>
      </w:r>
    </w:p>
    <w:p>
      <w:pPr>
        <w:numPr>
          <w:ilvl w:val="0"/>
          <w:numId w:val="1003"/>
        </w:numPr>
        <w:pStyle w:val="Compact"/>
      </w:pPr>
      <w:r>
        <w:t xml:space="preserve">Statistical analysis of voltage sags and swells.</w:t>
      </w:r>
    </w:p>
    <w:p>
      <w:pPr>
        <w:numPr>
          <w:ilvl w:val="0"/>
          <w:numId w:val="1003"/>
        </w:numPr>
        <w:pStyle w:val="Compact"/>
      </w:pPr>
      <w:r>
        <w:t xml:space="preserve">Comparison of experimental results against KEPCO performance benchmarks.</w:t>
      </w:r>
    </w:p>
    <w:p>
      <w:pPr>
        <w:numPr>
          <w:ilvl w:val="0"/>
          <w:numId w:val="1003"/>
        </w:numPr>
        <w:pStyle w:val="Compact"/>
      </w:pPr>
      <w:r>
        <w:t xml:space="preserve">Recommendations for infrastructure upgrades or protective relay adjustments.</w:t>
      </w:r>
    </w:p>
    <w:p>
      <w:pPr>
        <w:pStyle w:val="FirstParagraph"/>
      </w:pPr>
      <w:r>
        <w:t xml:space="preserve">All data must be stored securely in compliance with South Korea's Personal Information Protection Act (PIPA), ensuring that no sensitive grid security information is compromised. The final report will be submitted to the project stakeholders and relevant regulatory bodies in Seoul.</w:t>
      </w:r>
    </w:p>
    <w:bookmarkEnd w:id="25"/>
    <w:bookmarkStart w:id="26" w:name="conclusion"/>
    <w:p>
      <w:pPr>
        <w:pStyle w:val="Heading2"/>
      </w:pPr>
      <w:r>
        <w:t xml:space="preserve">7. Conclusion</w:t>
      </w:r>
    </w:p>
    <w:p>
      <w:pPr>
        <w:pStyle w:val="FirstParagraph"/>
      </w:pPr>
      <w:r>
        <w:t xml:space="preserve">This Experiment Protocol provides a structured framework for conducting high-voltage grid stability analysis in Seoul. By adhering to these guidelines, the Electrical Engineer ensures the safety of personnel, the reliability of the power grid, and compliance with national regulations. The successful execution of this experiment will contribute significantly to the resilience of South Korea's energy infrastructure.</w:t>
      </w:r>
    </w:p>
    <w:p>
      <w:pPr>
        <w:pStyle w:val="BodyText"/>
      </w:pPr>
      <w:r>
        <w:rPr>
          <w:bCs/>
          <w:b/>
        </w:rPr>
        <w:t xml:space="preserve">Lead Electrical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Safety Officer:</w:t>
      </w:r>
    </w:p>
    <w:p>
      <w:pPr>
        <w:pStyle w:val="BodyText"/>
      </w:pPr>
      <w:r>
        <w:t xml:space="preserve">Name: ________________________</w:t>
      </w:r>
    </w:p>
    <w:p>
      <w:pPr>
        <w:pStyle w:val="BodyText"/>
      </w:pPr>
      <w:r>
        <w:t xml:space="preserve">Date: 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2026-10-10T06:21:45Z</dcterms:created>
  <dcterms:modified xsi:type="dcterms:W3CDTF">2026-10-10T06:21:45Z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