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High-Voltage</w:t>
      </w:r>
      <w:r>
        <w:t xml:space="preserve"> </w:t>
      </w:r>
      <w:r>
        <w:t xml:space="preserve">Grid</w:t>
      </w:r>
      <w:r>
        <w:t xml:space="preserve"> </w:t>
      </w:r>
      <w:r>
        <w:t xml:space="preserve">Stability</w:t>
      </w:r>
      <w:r>
        <w:t xml:space="preserve"> </w:t>
      </w:r>
      <w:r>
        <w:t xml:space="preserve">Analysis</w:t>
      </w:r>
    </w:p>
    <w:bookmarkStart w:id="20" w:name="X10d4ab0716bcba8a921d5d37d4b193e819eedaa"/>
    <w:p>
      <w:pPr>
        <w:pStyle w:val="Heading1"/>
      </w:pPr>
      <w:r>
        <w:t xml:space="preserve">Experiment Protocol: High-Voltage Grid Stability Analysis</w:t>
      </w:r>
    </w:p>
    <w:p>
      <w:pPr>
        <w:pStyle w:val="FirstParagraph"/>
      </w:pPr>
      <w:r>
        <w:rPr>
          <w:bCs/>
          <w:b/>
        </w:rPr>
        <w:t xml:space="preserve">Project Reference:</w:t>
      </w:r>
      <w:r>
        <w:t xml:space="preserve"> </w:t>
      </w:r>
      <w:r>
        <w:t xml:space="preserve">MAD-GRID-2024-HV-09</w:t>
      </w:r>
    </w:p>
    <w:p>
      <w:pPr>
        <w:pStyle w:val="BodyText"/>
      </w:pPr>
      <w:r>
        <w:rPr>
          <w:bCs/>
          <w:b/>
        </w:rPr>
        <w:t xml:space="preserve">Location:</w:t>
      </w:r>
      <w:r>
        <w:t xml:space="preserve"> </w:t>
      </w:r>
      <w:r>
        <w:t xml:space="preserve">Madrid, Spain</w:t>
      </w:r>
    </w:p>
    <w:bookmarkEnd w:id="20"/>
    <w:p>
      <w:pPr>
        <w:pStyle w:val="BodyText"/>
      </w:pPr>
      <w:r>
        <w:rPr>
          <w:bCs/>
          <w:b/>
        </w:rPr>
        <w:t xml:space="preserve">Prepared By:</w:t>
      </w:r>
      <w:r>
        <w:t xml:space="preserve"> </w:t>
      </w:r>
      <w:r>
        <w:t xml:space="preserve">Senior Electrical Engineer, Grid Dynamics Division</w:t>
      </w:r>
    </w:p>
    <w:p>
      <w:pPr>
        <w:pStyle w:val="BodyText"/>
      </w:pPr>
      <w:r>
        <w:rPr>
          <w:bCs/>
          <w:b/>
        </w:rPr>
        <w:t xml:space="preserve">Date:</w:t>
      </w:r>
      <w:r>
        <w:t xml:space="preserve"> </w:t>
      </w:r>
      <w:r>
        <w:t xml:space="preserve">October 24, 2024</w:t>
      </w:r>
    </w:p>
    <w:p>
      <w:pPr>
        <w:pStyle w:val="BodyText"/>
      </w:pPr>
      <w:r>
        <w:rPr>
          <w:bCs/>
          <w:b/>
        </w:rPr>
        <w:t xml:space="preserve">Compliance:</w:t>
      </w:r>
      <w:r>
        <w:t xml:space="preserve"> </w:t>
      </w:r>
      <w:r>
        <w:t xml:space="preserve">Spanish Royal Decree 842/2002 (Low Voltage), ITC-BT Standards, and EN 50160.</w:t>
      </w:r>
    </w:p>
    <w:p>
      <w:pPr>
        <w:pStyle w:val="BodyText"/>
      </w:pPr>
      <w:r>
        <w:rPr>
          <w:bCs/>
          <w:b/>
        </w:rPr>
        <w:t xml:space="preserve">Facility:</w:t>
      </w:r>
      <w:r>
        <w:t xml:space="preserve"> </w:t>
      </w:r>
      <w:r>
        <w:t xml:space="preserve">High Voltage Testing Laboratory, Madrid Industrial Park.</w:t>
      </w:r>
    </w:p>
    <w:bookmarkStart w:id="21" w:name="objective-and-scope"/>
    <w:p>
      <w:pPr>
        <w:pStyle w:val="Heading2"/>
      </w:pPr>
      <w:r>
        <w:t xml:space="preserve">1. Objective and Scope</w:t>
      </w:r>
    </w:p>
    <w:p>
      <w:pPr>
        <w:pStyle w:val="FirstParagraph"/>
      </w:pPr>
      <w:r>
        <w:t xml:space="preserve">The primary objective of this experiment protocol is to evaluate the transient stability and harmonic distortion levels of a simulated 132 kV distribution node within the Madrid metropolitan grid. As an Electrical Engineer operating within the regulatory framework of Spain, this study aims to ensure that new power electronic converters intended for integration into the Madrid energy network comply with strict European Union directives and local grid codes.</w:t>
      </w:r>
    </w:p>
    <w:p>
      <w:pPr>
        <w:pStyle w:val="BodyText"/>
      </w:pPr>
      <w:r>
        <w:t xml:space="preserve">Specifically, this protocol outlines the methodology for testing the response of the grid infrastructure to sudden load shedding events and the injection of non-linear loads typical of modern industrial facilities in the Madrid region. The scope includes the measurement of voltage sags, frequency deviations, and total harmonic distortion (THD) to guarantee the reliability of the electrical supply to critical infrastructure in the capital.</w:t>
      </w:r>
    </w:p>
    <w:bookmarkEnd w:id="21"/>
    <w:bookmarkStart w:id="22" w:name="regulatory-framework-and-standards"/>
    <w:p>
      <w:pPr>
        <w:pStyle w:val="Heading2"/>
      </w:pPr>
      <w:r>
        <w:t xml:space="preserve">2. Regulatory Framework and Standards</w:t>
      </w:r>
    </w:p>
    <w:p>
      <w:pPr>
        <w:pStyle w:val="FirstParagraph"/>
      </w:pPr>
      <w:r>
        <w:t xml:space="preserve">This experiment is conducted in strict adherence to the legal and technical standards applicable in Spain. The Electrical Engineer responsible for this protocol must ensure compliance with the following:</w:t>
      </w:r>
    </w:p>
    <w:p>
      <w:pPr>
        <w:numPr>
          <w:ilvl w:val="0"/>
          <w:numId w:val="1001"/>
        </w:numPr>
        <w:pStyle w:val="Compact"/>
      </w:pPr>
      <w:r>
        <w:rPr>
          <w:bCs/>
          <w:b/>
        </w:rPr>
        <w:t xml:space="preserve">Real Decreto 842/2002:</w:t>
      </w:r>
      <w:r>
        <w:t xml:space="preserve"> </w:t>
      </w:r>
      <w:r>
        <w:t xml:space="preserve">Establishes the technical conditions and safety guarantees for low voltage electrical installations.</w:t>
      </w:r>
    </w:p>
    <w:p>
      <w:pPr>
        <w:numPr>
          <w:ilvl w:val="0"/>
          <w:numId w:val="1001"/>
        </w:numPr>
        <w:pStyle w:val="Compact"/>
      </w:pPr>
      <w:r>
        <w:rPr>
          <w:bCs/>
          <w:b/>
        </w:rPr>
        <w:t xml:space="preserve">ITC-BT 44:</w:t>
      </w:r>
      <w:r>
        <w:t xml:space="preserve"> </w:t>
      </w:r>
      <w:r>
        <w:t xml:space="preserve">Technical Instruction regarding the quality of the supply in low voltage installations.</w:t>
      </w:r>
    </w:p>
    <w:p>
      <w:pPr>
        <w:numPr>
          <w:ilvl w:val="0"/>
          <w:numId w:val="1001"/>
        </w:numPr>
        <w:pStyle w:val="Compact"/>
      </w:pPr>
      <w:r>
        <w:rPr>
          <w:bCs/>
          <w:b/>
        </w:rPr>
        <w:t xml:space="preserve">EN 50160:</w:t>
      </w:r>
      <w:r>
        <w:t xml:space="preserve"> </w:t>
      </w:r>
      <w:r>
        <w:t xml:space="preserve">European standard describing voltage characteristics of electricity supplied by public distribution systems.</w:t>
      </w:r>
    </w:p>
    <w:p>
      <w:pPr>
        <w:numPr>
          <w:ilvl w:val="0"/>
          <w:numId w:val="1001"/>
        </w:numPr>
        <w:pStyle w:val="Compact"/>
      </w:pPr>
      <w:r>
        <w:rPr>
          <w:bCs/>
          <w:b/>
        </w:rPr>
        <w:t xml:space="preserve">Red Eléctrica de España (REE) Codes:</w:t>
      </w:r>
      <w:r>
        <w:t xml:space="preserve"> </w:t>
      </w:r>
      <w:r>
        <w:t xml:space="preserve">Specific grid connection requirements for the Spanish transmission system.</w:t>
      </w:r>
    </w:p>
    <w:bookmarkEnd w:id="22"/>
    <w:bookmarkStart w:id="23" w:name="equipment-and-instrumentation"/>
    <w:p>
      <w:pPr>
        <w:pStyle w:val="Heading2"/>
      </w:pPr>
      <w:r>
        <w:t xml:space="preserve">3. Equipment and Instrumentation</w:t>
      </w:r>
    </w:p>
    <w:p>
      <w:pPr>
        <w:pStyle w:val="FirstParagraph"/>
      </w:pPr>
      <w:r>
        <w:t xml:space="preserve">The following calibrated equipment will be utilized for this experiment. All devices must possess valid calibration certificates traceable to the Spanish National Metrology Institute (CENAM).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Specification</w:t>
            </w:r>
          </w:p>
        </w:tc>
      </w:tr>
      <w:tr>
        <w:tc>
          <w:tcPr/>
          <w:p>
            <w:pPr>
              <w:pStyle w:val="Compact"/>
              <w:jc w:val="left"/>
            </w:pPr>
            <w:r>
              <w:t xml:space="preserve">Power Analyzer</w:t>
            </w:r>
          </w:p>
        </w:tc>
        <w:tc>
          <w:tcPr/>
          <w:p>
            <w:pPr>
              <w:pStyle w:val="Compact"/>
              <w:jc w:val="left"/>
            </w:pPr>
            <w:r>
              <w:t xml:space="preserve">High-precision grid analyzer</w:t>
            </w:r>
          </w:p>
        </w:tc>
        <w:tc>
          <w:tcPr/>
          <w:p>
            <w:pPr>
              <w:pStyle w:val="Compact"/>
              <w:jc w:val="left"/>
            </w:pPr>
            <w:r>
              <w:t xml:space="preserve">Class 0.2S accuracy, 1 MHz sampling rate</w:t>
            </w:r>
          </w:p>
        </w:tc>
      </w:tr>
      <w:tr>
        <w:tc>
          <w:tcPr/>
          <w:p>
            <w:pPr>
              <w:pStyle w:val="Compact"/>
              <w:jc w:val="left"/>
            </w:pPr>
            <w:r>
              <w:t xml:space="preserve">Current Transformers (CT)</w:t>
            </w:r>
          </w:p>
        </w:tc>
        <w:tc>
          <w:tcPr/>
          <w:p>
            <w:pPr>
              <w:pStyle w:val="Compact"/>
              <w:jc w:val="left"/>
            </w:pPr>
            <w:r>
              <w:t xml:space="preserve">High-voltage current sensors</w:t>
            </w:r>
          </w:p>
        </w:tc>
        <w:tc>
          <w:tcPr/>
          <w:p>
            <w:pPr>
              <w:pStyle w:val="Compact"/>
              <w:jc w:val="left"/>
            </w:pPr>
            <w:r>
              <w:t xml:space="preserve">Rated for 132 kV, 600/5 A ratio</w:t>
            </w:r>
          </w:p>
        </w:tc>
      </w:tr>
      <w:tr>
        <w:tc>
          <w:tcPr/>
          <w:p>
            <w:pPr>
              <w:pStyle w:val="Compact"/>
              <w:jc w:val="left"/>
            </w:pPr>
            <w:r>
              <w:t xml:space="preserve">Programmable Load Bank</w:t>
            </w:r>
          </w:p>
        </w:tc>
        <w:tc>
          <w:tcPr/>
          <w:p>
            <w:pPr>
              <w:pStyle w:val="Compact"/>
              <w:jc w:val="left"/>
            </w:pPr>
            <w:r>
              <w:t xml:space="preserve">Simulated industrial load</w:t>
            </w:r>
          </w:p>
        </w:tc>
        <w:tc>
          <w:tcPr/>
          <w:p>
            <w:pPr>
              <w:pStyle w:val="Compact"/>
              <w:jc w:val="left"/>
            </w:pPr>
            <w:r>
              <w:t xml:space="preserve">Capable of 5 MW resistive and inductive load</w:t>
            </w:r>
          </w:p>
        </w:tc>
      </w:tr>
      <w:tr>
        <w:tc>
          <w:tcPr/>
          <w:p>
            <w:pPr>
              <w:pStyle w:val="Compact"/>
              <w:jc w:val="left"/>
            </w:pPr>
            <w:r>
              <w:t xml:space="preserve">Oscilloscope</w:t>
            </w:r>
          </w:p>
        </w:tc>
        <w:tc>
          <w:tcPr/>
          <w:p>
            <w:pPr>
              <w:pStyle w:val="Compact"/>
              <w:jc w:val="left"/>
            </w:pPr>
            <w:r>
              <w:t xml:space="preserve">Transient capture unit</w:t>
            </w:r>
          </w:p>
        </w:tc>
        <w:tc>
          <w:tcPr/>
          <w:p>
            <w:pPr>
              <w:pStyle w:val="Compact"/>
              <w:jc w:val="left"/>
            </w:pPr>
            <w:r>
              <w:t xml:space="preserve">8-channel, 5 GS/s bandwidth</w:t>
            </w:r>
          </w:p>
        </w:tc>
      </w:tr>
    </w:tbl>
    <w:bookmarkEnd w:id="23"/>
    <w:bookmarkStart w:id="24" w:name="safety-procedures"/>
    <w:p>
      <w:pPr>
        <w:pStyle w:val="Heading2"/>
      </w:pPr>
      <w:r>
        <w:t xml:space="preserve">4. Safety Procedures</w:t>
      </w:r>
    </w:p>
    <w:p>
      <w:pPr>
        <w:pStyle w:val="FirstParagraph"/>
      </w:pPr>
      <w:r>
        <w:rPr>
          <w:bCs/>
          <w:b/>
        </w:rPr>
        <w:t xml:space="preserve">WARNING:</w:t>
      </w:r>
      <w:r>
        <w:t xml:space="preserve"> </w:t>
      </w:r>
      <w:r>
        <w:t xml:space="preserve">This experiment involves high-voltage electricity. Only qualified Electrical Engineers with valid high-voltage authorization permits issued under Spanish law may perform these tasks.</w:t>
      </w:r>
    </w:p>
    <w:p>
      <w:pPr>
        <w:pStyle w:val="BodyText"/>
      </w:pPr>
      <w:r>
        <w:t xml:space="preserve">Prior to initiating the experiment, the following safety measures must be implemented:</w:t>
      </w:r>
    </w:p>
    <w:p>
      <w:pPr>
        <w:numPr>
          <w:ilvl w:val="0"/>
          <w:numId w:val="1002"/>
        </w:numPr>
        <w:pStyle w:val="Compact"/>
      </w:pPr>
      <w:r>
        <w:t xml:space="preserve">Perform a Lockout/Tagout (LOTO) procedure on all non-essential circuits.</w:t>
      </w:r>
    </w:p>
    <w:p>
      <w:pPr>
        <w:numPr>
          <w:ilvl w:val="0"/>
          <w:numId w:val="1002"/>
        </w:numPr>
        <w:pStyle w:val="Compact"/>
      </w:pPr>
      <w:r>
        <w:t xml:space="preserve">Verify the integrity of all grounding systems in accordance with ITC-BT 18.</w:t>
      </w:r>
    </w:p>
    <w:p>
      <w:pPr>
        <w:numPr>
          <w:ilvl w:val="0"/>
          <w:numId w:val="1002"/>
        </w:numPr>
        <w:pStyle w:val="Compact"/>
      </w:pPr>
      <w:r>
        <w:t xml:space="preserve">Ensure all personnel are wearing appropriate Personal Protective Equipment (PPE), including arc-flash rated suits and insulated gloves.</w:t>
      </w:r>
    </w:p>
    <w:p>
      <w:pPr>
        <w:numPr>
          <w:ilvl w:val="0"/>
          <w:numId w:val="1002"/>
        </w:numPr>
        <w:pStyle w:val="Compact"/>
      </w:pPr>
      <w:r>
        <w:t xml:space="preserve">Establish a controlled exclusion zone around the test area in the Madrid laboratory facility.</w:t>
      </w:r>
    </w:p>
    <w:p>
      <w:pPr>
        <w:numPr>
          <w:ilvl w:val="0"/>
          <w:numId w:val="1002"/>
        </w:numPr>
        <w:pStyle w:val="Compact"/>
      </w:pPr>
      <w:r>
        <w:t xml:space="preserve">Confirm the functionality of emergency stop buttons and fire suppression systems.</w:t>
      </w:r>
    </w:p>
    <w:bookmarkEnd w:id="24"/>
    <w:bookmarkStart w:id="29" w:name="experimental-procedure"/>
    <w:p>
      <w:pPr>
        <w:pStyle w:val="Heading2"/>
      </w:pPr>
      <w:r>
        <w:t xml:space="preserve">5. Experimental Procedure</w:t>
      </w:r>
    </w:p>
    <w:bookmarkStart w:id="25" w:name="initial-setup-and-calibration"/>
    <w:p>
      <w:pPr>
        <w:pStyle w:val="Heading3"/>
      </w:pPr>
      <w:r>
        <w:t xml:space="preserve">5.1. Initial Setup and Calibration</w:t>
      </w:r>
    </w:p>
    <w:p>
      <w:pPr>
        <w:pStyle w:val="FirstParagraph"/>
      </w:pPr>
      <w:r>
        <w:t xml:space="preserve">The Electrical Engineer shall connect the power analyzer and oscilloscope to the designated measurement points on the 132 kV busbar simulator. Ensure that the sampling rates are synchronized to capture transient events accurately. Perform a zero-offset calibration on all current and voltage sensors.</w:t>
      </w:r>
    </w:p>
    <w:bookmarkEnd w:id="25"/>
    <w:bookmarkStart w:id="26" w:name="baseline-measurement"/>
    <w:p>
      <w:pPr>
        <w:pStyle w:val="Heading3"/>
      </w:pPr>
      <w:r>
        <w:t xml:space="preserve">5.2. Baseline Measurement</w:t>
      </w:r>
    </w:p>
    <w:p>
      <w:pPr>
        <w:pStyle w:val="FirstParagraph"/>
      </w:pPr>
      <w:r>
        <w:t xml:space="preserve">Energize the system to nominal voltage (132 kV) and frequency (50 Hz). Record baseline data for a duration of 15 minutes. Monitor voltage unbalance and THD levels to ensure they are within the limits specified by EN 50160 before introducing disturbances.</w:t>
      </w:r>
    </w:p>
    <w:bookmarkEnd w:id="26"/>
    <w:bookmarkStart w:id="27" w:name="transient-stability-test"/>
    <w:p>
      <w:pPr>
        <w:pStyle w:val="Heading3"/>
      </w:pPr>
      <w:r>
        <w:t xml:space="preserve">5.3. Transient Stability Test</w:t>
      </w:r>
    </w:p>
    <w:p>
      <w:pPr>
        <w:pStyle w:val="FirstParagraph"/>
      </w:pPr>
      <w:r>
        <w:t xml:space="preserve">Simulate a sudden load rejection event by disconnecting 40% of the programmable load bank instantaneously. Observe the system's frequency response and voltage overshoot. The Electrical Engineer must record the time taken for the system to stabilize back to nominal parameters. This test simulates conditions that may occur in the Madrid grid during peak demand fluctuations.</w:t>
      </w:r>
    </w:p>
    <w:bookmarkEnd w:id="27"/>
    <w:bookmarkStart w:id="28" w:name="harmonic-distortion-test"/>
    <w:p>
      <w:pPr>
        <w:pStyle w:val="Heading3"/>
      </w:pPr>
      <w:r>
        <w:t xml:space="preserve">5.4. Harmonic Distortion Test</w:t>
      </w:r>
    </w:p>
    <w:p>
      <w:pPr>
        <w:pStyle w:val="FirstParagraph"/>
      </w:pPr>
      <w:r>
        <w:t xml:space="preserve">Introduce a non-linear load representing a large industrial rectifier facility. Gradually increase the load from 10% to 100% in 10% increments. At each step, measure the Total Harmonic Distortion (THD) of voltage and current. Ensure that the THD does not exceed 8% for voltage and 15% for current, as per Spanish grid code requirements.</w:t>
      </w:r>
    </w:p>
    <w:bookmarkEnd w:id="28"/>
    <w:bookmarkEnd w:id="29"/>
    <w:bookmarkStart w:id="30" w:name="data-analysis-and-reporting"/>
    <w:p>
      <w:pPr>
        <w:pStyle w:val="Heading2"/>
      </w:pPr>
      <w:r>
        <w:t xml:space="preserve">6. Data Analysis and Reporting</w:t>
      </w:r>
    </w:p>
    <w:p>
      <w:pPr>
        <w:pStyle w:val="FirstParagraph"/>
      </w:pPr>
      <w:r>
        <w:t xml:space="preserve">Upon completion of the tests, the Electrical Engineer must analyze the collected data using specialized power quality software. The analysis should focus on:</w:t>
      </w:r>
    </w:p>
    <w:p>
      <w:pPr>
        <w:numPr>
          <w:ilvl w:val="0"/>
          <w:numId w:val="1003"/>
        </w:numPr>
        <w:pStyle w:val="Compact"/>
      </w:pPr>
      <w:r>
        <w:t xml:space="preserve">Identification of any voltage sags or swells exceeding permissible limits.</w:t>
      </w:r>
    </w:p>
    <w:p>
      <w:pPr>
        <w:numPr>
          <w:ilvl w:val="0"/>
          <w:numId w:val="1003"/>
        </w:numPr>
        <w:pStyle w:val="Compact"/>
      </w:pPr>
      <w:r>
        <w:t xml:space="preserve">Assessment of harmonic resonance risks within the Madrid grid topology.</w:t>
      </w:r>
    </w:p>
    <w:p>
      <w:pPr>
        <w:numPr>
          <w:ilvl w:val="0"/>
          <w:numId w:val="1003"/>
        </w:numPr>
        <w:pStyle w:val="Compact"/>
      </w:pPr>
      <w:r>
        <w:t xml:space="preserve">Verification of protection relay coordination during fault conditions.</w:t>
      </w:r>
    </w:p>
    <w:p>
      <w:pPr>
        <w:pStyle w:val="FirstParagraph"/>
      </w:pPr>
      <w:r>
        <w:t xml:space="preserve">A comprehensive technical report must be generated, detailing the methodology, results, and conclusions. This report will serve as documentation for regulatory compliance and will be submitted to the relevant authorities in Madrid for review.</w:t>
      </w:r>
    </w:p>
    <w:bookmarkEnd w:id="30"/>
    <w:bookmarkStart w:id="31" w:name="conclusion"/>
    <w:p>
      <w:pPr>
        <w:pStyle w:val="Heading2"/>
      </w:pPr>
      <w:r>
        <w:t xml:space="preserve">7. Conclusion</w:t>
      </w:r>
    </w:p>
    <w:p>
      <w:pPr>
        <w:pStyle w:val="FirstParagraph"/>
      </w:pPr>
      <w:r>
        <w:t xml:space="preserve">This experiment protocol provides a structured approach for testing high-voltage grid stability in Madrid, Spain. By adhering to these procedures, the Electrical Engineer ensures the safety, reliability, and regulatory compliance of the electrical infrastructure. The successful execution of this protocol contributes to the resilience of the Madrid energy network against modern electrical challenges.</w:t>
      </w:r>
    </w:p>
    <w:p>
      <w:pPr>
        <w:pStyle w:val="BodyText"/>
      </w:pPr>
      <w:r>
        <w:rPr>
          <w:bCs/>
          <w:b/>
        </w:rPr>
        <w:t xml:space="preserve">Electrical Engineer Signature:</w:t>
      </w:r>
    </w:p>
    <w:p>
      <w:pPr>
        <w:pStyle w:val="BodyText"/>
      </w:pPr>
      <w:r>
        <w:t xml:space="preserve">__________________________</w:t>
      </w:r>
    </w:p>
    <w:p>
      <w:pPr>
        <w:pStyle w:val="BodyText"/>
      </w:pPr>
      <w:r>
        <w:t xml:space="preserve">Name: [Engineer Name]</w:t>
      </w:r>
    </w:p>
    <w:p>
      <w:pPr>
        <w:pStyle w:val="BodyText"/>
      </w:pPr>
      <w:r>
        <w:t xml:space="preserve">License No: [Spanish Official College of Engineers ID]</w:t>
      </w:r>
    </w:p>
    <w:p>
      <w:pPr>
        <w:pStyle w:val="BodyText"/>
      </w:pPr>
      <w:r>
        <w:rPr>
          <w:bCs/>
          <w:b/>
        </w:rPr>
        <w:t xml:space="preserve">Project Manager Signature:</w:t>
      </w:r>
    </w:p>
    <w:p>
      <w:pPr>
        <w:pStyle w:val="BodyText"/>
      </w:pPr>
      <w:r>
        <w:t xml:space="preserve">__________________________</w:t>
      </w:r>
    </w:p>
    <w:p>
      <w:pPr>
        <w:pStyle w:val="BodyText"/>
      </w:pPr>
      <w:r>
        <w:t xml:space="preserve">Name: [Manager Name]</w:t>
      </w:r>
    </w:p>
    <w:p>
      <w:pPr>
        <w:pStyle w:val="BodyText"/>
      </w:pPr>
      <w:r>
        <w:t xml:space="preserve">Date: ______________</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High-Voltage Grid Stability Analysis</dc:title>
  <dc:creator/>
  <dc:language>en</dc:language>
  <cp:keywords/>
  <dcterms:created xsi:type="dcterms:W3CDTF">2026-10-10T00:25:44Z</dcterms:created>
  <dcterms:modified xsi:type="dcterms:W3CDTF">2026-10-10T00:25:44Z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