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98a917d19582755246c27e64016f04a521351ea"/>
    <w:p>
      <w:pPr>
        <w:pStyle w:val="Heading1"/>
      </w:pPr>
      <w:r>
        <w:t xml:space="preserve">Experiment Protocol: Electrical Engineer Field Assessment</w:t>
      </w:r>
    </w:p>
    <w:p>
      <w:pPr>
        <w:pStyle w:val="FirstParagraph"/>
      </w:pPr>
      <w:r>
        <w:rPr>
          <w:bCs/>
          <w:b/>
        </w:rPr>
        <w:t xml:space="preserve">Location:</w:t>
      </w:r>
      <w:r>
        <w:t xml:space="preserve"> </w:t>
      </w:r>
      <w:r>
        <w:t xml:space="preserve">Sudan, Khartoum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an Electrical Engineer conducting field assessments and experimental evaluations of electrical systems in Khartoum, Sudan. The protocol is designed to ensure safety, accuracy, and compliance with local regulations while addressing the unique environmental and infrastructural challenges of the region.</w:t>
      </w:r>
    </w:p>
    <w:p>
      <w:pPr>
        <w:pStyle w:val="BodyText"/>
      </w:pPr>
      <w:r>
        <w:t xml:space="preserve">Khartoum's climate, characterized by high temperatures, dust, and occasional power fluctuations, necessitates specialized approaches to electrical engineering experiments. This document provides a structured framework for conducting experiments related to power distribution, renewable energy integration, and system reliability.</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performance of electrical systems under Khartoum's environmental conditions.</w:t>
      </w:r>
    </w:p>
    <w:p>
      <w:pPr>
        <w:numPr>
          <w:ilvl w:val="0"/>
          <w:numId w:val="1001"/>
        </w:numPr>
        <w:pStyle w:val="Compact"/>
      </w:pPr>
      <w:r>
        <w:t xml:space="preserve">To assess the feasibility of integrating renewable energy sources into the existing grid.</w:t>
      </w:r>
    </w:p>
    <w:p>
      <w:pPr>
        <w:numPr>
          <w:ilvl w:val="0"/>
          <w:numId w:val="1001"/>
        </w:numPr>
        <w:pStyle w:val="Compact"/>
      </w:pPr>
      <w:r>
        <w:t xml:space="preserve">To identify potential risks and develop mitigation strategies for electrical failures.</w:t>
      </w:r>
    </w:p>
    <w:p>
      <w:pPr>
        <w:numPr>
          <w:ilvl w:val="0"/>
          <w:numId w:val="1001"/>
        </w:numPr>
        <w:pStyle w:val="Compact"/>
      </w:pPr>
      <w:r>
        <w:t xml:space="preserve">To ensure compliance with Sudanese electrical safety standards and international best practices.</w:t>
      </w:r>
    </w:p>
    <w:bookmarkEnd w:id="22"/>
    <w:bookmarkStart w:id="23" w:name="scope"/>
    <w:p>
      <w:pPr>
        <w:pStyle w:val="Heading2"/>
      </w:pPr>
      <w:r>
        <w:t xml:space="preserve">3. Scope</w:t>
      </w:r>
    </w:p>
    <w:p>
      <w:pPr>
        <w:pStyle w:val="FirstParagraph"/>
      </w:pPr>
      <w:r>
        <w:t xml:space="preserve">This protocol applies to all Electrical Engineers conducting experiments or field assessments in Khartoum, Sudan. It covers:</w:t>
      </w:r>
    </w:p>
    <w:p>
      <w:pPr>
        <w:numPr>
          <w:ilvl w:val="0"/>
          <w:numId w:val="1002"/>
        </w:numPr>
        <w:pStyle w:val="Compact"/>
      </w:pPr>
      <w:r>
        <w:t xml:space="preserve">Power distribution networks.</w:t>
      </w:r>
    </w:p>
    <w:p>
      <w:pPr>
        <w:numPr>
          <w:ilvl w:val="0"/>
          <w:numId w:val="1002"/>
        </w:numPr>
        <w:pStyle w:val="Compact"/>
      </w:pPr>
      <w:r>
        <w:t xml:space="preserve">Renewable energy systems (solar, wind).</w:t>
      </w:r>
    </w:p>
    <w:p>
      <w:pPr>
        <w:numPr>
          <w:ilvl w:val="0"/>
          <w:numId w:val="1002"/>
        </w:numPr>
        <w:pStyle w:val="Compact"/>
      </w:pPr>
      <w:r>
        <w:t xml:space="preserve">Electrical safety and grounding systems.</w:t>
      </w:r>
    </w:p>
    <w:p>
      <w:pPr>
        <w:numPr>
          <w:ilvl w:val="0"/>
          <w:numId w:val="1002"/>
        </w:numPr>
        <w:pStyle w:val="Compact"/>
      </w:pPr>
      <w:r>
        <w:t xml:space="preserve">Equipment performance under high-temperature and dusty conditions.</w:t>
      </w:r>
    </w:p>
    <w:bookmarkEnd w:id="23"/>
    <w:bookmarkStart w:id="24" w:name="safety-precautions"/>
    <w:p>
      <w:pPr>
        <w:pStyle w:val="Heading2"/>
      </w:pPr>
      <w:r>
        <w:t xml:space="preserve">4. Safety Precautions</w:t>
      </w:r>
    </w:p>
    <w:p>
      <w:pPr>
        <w:pStyle w:val="FirstParagraph"/>
      </w:pPr>
      <w:r>
        <w:t xml:space="preserve">Safety is paramount in all electrical engineering experiments. The following precautions must be strictly adhered to:</w:t>
      </w:r>
    </w:p>
    <w:p>
      <w:pPr>
        <w:numPr>
          <w:ilvl w:val="0"/>
          <w:numId w:val="1003"/>
        </w:numPr>
        <w:pStyle w:val="Compact"/>
      </w:pPr>
      <w:r>
        <w:t xml:space="preserve">Wear appropriate personal protective equipment (PPE), including insulated gloves, safety glasses, and non-conductive footwear.</w:t>
      </w:r>
    </w:p>
    <w:p>
      <w:pPr>
        <w:numPr>
          <w:ilvl w:val="0"/>
          <w:numId w:val="1003"/>
        </w:numPr>
        <w:pStyle w:val="Compact"/>
      </w:pPr>
      <w:r>
        <w:t xml:space="preserve">Ensure all equipment is properly grounded and insulated.</w:t>
      </w:r>
    </w:p>
    <w:p>
      <w:pPr>
        <w:numPr>
          <w:ilvl w:val="0"/>
          <w:numId w:val="1003"/>
        </w:numPr>
        <w:pStyle w:val="Compact"/>
      </w:pPr>
      <w:r>
        <w:t xml:space="preserve">Conduct a risk assessment before starting any experiment.</w:t>
      </w:r>
    </w:p>
    <w:p>
      <w:pPr>
        <w:numPr>
          <w:ilvl w:val="0"/>
          <w:numId w:val="1003"/>
        </w:numPr>
        <w:pStyle w:val="Compact"/>
      </w:pPr>
      <w:r>
        <w:t xml:space="preserve">Have a first aid kit and emergency contact information readily available.</w:t>
      </w:r>
    </w:p>
    <w:p>
      <w:pPr>
        <w:numPr>
          <w:ilvl w:val="0"/>
          <w:numId w:val="1003"/>
        </w:numPr>
        <w:pStyle w:val="Compact"/>
      </w:pPr>
      <w:r>
        <w:t xml:space="preserve">Be aware of local hazards, such as extreme heat and dust storms, and take necessary precautions.</w:t>
      </w:r>
    </w:p>
    <w:p>
      <w:pPr>
        <w:pStyle w:val="FirstParagraph"/>
      </w:pPr>
      <w:r>
        <w:rPr>
          <w:bCs/>
          <w:b/>
        </w:rPr>
        <w:t xml:space="preserve">Note:</w:t>
      </w:r>
      <w:r>
        <w:t xml:space="preserve"> </w:t>
      </w:r>
      <w:r>
        <w:t xml:space="preserve">In Khartoum, the high ambient temperature can affect equipment performance. Ensure that all devices are rated for operation in temperatures up to 50°C.</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Multimeter</w:t>
            </w:r>
          </w:p>
        </w:tc>
        <w:tc>
          <w:tcPr/>
          <w:p>
            <w:pPr>
              <w:pStyle w:val="Compact"/>
              <w:jc w:val="left"/>
            </w:pPr>
            <w:r>
              <w:t xml:space="preserve">2</w:t>
            </w:r>
          </w:p>
        </w:tc>
        <w:tc>
          <w:tcPr/>
          <w:p>
            <w:pPr>
              <w:pStyle w:val="Compact"/>
              <w:jc w:val="left"/>
            </w:pPr>
            <w:r>
              <w:t xml:space="preserve">Digital, CAT III 1000V</w:t>
            </w:r>
          </w:p>
        </w:tc>
      </w:tr>
      <w:tr>
        <w:tc>
          <w:tcPr/>
          <w:p>
            <w:pPr>
              <w:pStyle w:val="Compact"/>
              <w:jc w:val="left"/>
            </w:pPr>
            <w:r>
              <w:t xml:space="preserve">Oscilloscope</w:t>
            </w:r>
          </w:p>
        </w:tc>
        <w:tc>
          <w:tcPr/>
          <w:p>
            <w:pPr>
              <w:pStyle w:val="Compact"/>
              <w:jc w:val="left"/>
            </w:pPr>
            <w:r>
              <w:t xml:space="preserve">1</w:t>
            </w:r>
          </w:p>
        </w:tc>
        <w:tc>
          <w:tcPr/>
          <w:p>
            <w:pPr>
              <w:pStyle w:val="Compact"/>
              <w:jc w:val="left"/>
            </w:pPr>
            <w:r>
              <w:t xml:space="preserve">Bandwidth ≥ 100 MHz</w:t>
            </w:r>
          </w:p>
        </w:tc>
      </w:tr>
      <w:tr>
        <w:tc>
          <w:tcPr/>
          <w:p>
            <w:pPr>
              <w:pStyle w:val="Compact"/>
              <w:jc w:val="left"/>
            </w:pPr>
            <w:r>
              <w:t xml:space="preserve">Power Analyzer</w:t>
            </w:r>
          </w:p>
        </w:tc>
        <w:tc>
          <w:tcPr/>
          <w:p>
            <w:pPr>
              <w:pStyle w:val="Compact"/>
              <w:jc w:val="left"/>
            </w:pPr>
            <w:r>
              <w:t xml:space="preserve">1</w:t>
            </w:r>
          </w:p>
        </w:tc>
        <w:tc>
          <w:tcPr/>
          <w:p>
            <w:pPr>
              <w:pStyle w:val="Compact"/>
              <w:jc w:val="left"/>
            </w:pPr>
            <w:r>
              <w:t xml:space="preserve">True RMS, 3-phase</w:t>
            </w:r>
          </w:p>
        </w:tc>
      </w:tr>
      <w:tr>
        <w:tc>
          <w:tcPr/>
          <w:p>
            <w:pPr>
              <w:pStyle w:val="Compact"/>
              <w:jc w:val="left"/>
            </w:pPr>
            <w:r>
              <w:t xml:space="preserve">Thermal Camera</w:t>
            </w:r>
          </w:p>
        </w:tc>
        <w:tc>
          <w:tcPr/>
          <w:p>
            <w:pPr>
              <w:pStyle w:val="Compact"/>
              <w:jc w:val="left"/>
            </w:pPr>
            <w:r>
              <w:t xml:space="preserve">1</w:t>
            </w:r>
          </w:p>
        </w:tc>
        <w:tc>
          <w:tcPr/>
          <w:p>
            <w:pPr>
              <w:pStyle w:val="Compact"/>
              <w:jc w:val="left"/>
            </w:pPr>
            <w:r>
              <w:t xml:space="preserve">Resolution ≥ 320x240</w:t>
            </w:r>
          </w:p>
        </w:tc>
      </w:tr>
      <w:tr>
        <w:tc>
          <w:tcPr/>
          <w:p>
            <w:pPr>
              <w:pStyle w:val="Compact"/>
              <w:jc w:val="left"/>
            </w:pPr>
            <w:r>
              <w:t xml:space="preserve">Solar Panel Test Kit</w:t>
            </w:r>
          </w:p>
        </w:tc>
        <w:tc>
          <w:tcPr/>
          <w:p>
            <w:pPr>
              <w:pStyle w:val="Compact"/>
              <w:jc w:val="left"/>
            </w:pPr>
            <w:r>
              <w:t xml:space="preserve">1</w:t>
            </w:r>
          </w:p>
        </w:tc>
        <w:tc>
          <w:tcPr/>
          <w:p>
            <w:pPr>
              <w:pStyle w:val="Compact"/>
              <w:jc w:val="left"/>
            </w:pPr>
            <w:r>
              <w:t xml:space="preserve">Includes I-V curve tracer</w:t>
            </w:r>
          </w:p>
        </w:tc>
      </w:tr>
    </w:tbl>
    <w:bookmarkEnd w:id="25"/>
    <w:bookmarkStart w:id="29" w:name="experimental-procedures"/>
    <w:p>
      <w:pPr>
        <w:pStyle w:val="Heading2"/>
      </w:pPr>
      <w:r>
        <w:t xml:space="preserve">6. Experimental Procedures</w:t>
      </w:r>
    </w:p>
    <w:bookmarkStart w:id="26" w:name="power-distribution-network-assessment"/>
    <w:p>
      <w:pPr>
        <w:pStyle w:val="Heading3"/>
      </w:pPr>
      <w:r>
        <w:t xml:space="preserve">6.1 Power Distribution Network Assessment</w:t>
      </w:r>
    </w:p>
    <w:p>
      <w:pPr>
        <w:pStyle w:val="FirstParagraph"/>
      </w:pPr>
      <w:r>
        <w:t xml:space="preserve">Steps:</w:t>
      </w:r>
    </w:p>
    <w:p>
      <w:pPr>
        <w:numPr>
          <w:ilvl w:val="0"/>
          <w:numId w:val="1004"/>
        </w:numPr>
        <w:pStyle w:val="Compact"/>
      </w:pPr>
      <w:r>
        <w:t xml:space="preserve">Identify the target power distribution network in Khartoum.</w:t>
      </w:r>
    </w:p>
    <w:p>
      <w:pPr>
        <w:numPr>
          <w:ilvl w:val="0"/>
          <w:numId w:val="1004"/>
        </w:numPr>
        <w:pStyle w:val="Compact"/>
      </w:pPr>
      <w:r>
        <w:t xml:space="preserve">Measure voltage, current, and power factor at key nodes using the power analyzer.</w:t>
      </w:r>
    </w:p>
    <w:p>
      <w:pPr>
        <w:numPr>
          <w:ilvl w:val="0"/>
          <w:numId w:val="1004"/>
        </w:numPr>
        <w:pStyle w:val="Compact"/>
      </w:pPr>
      <w:r>
        <w:t xml:space="preserve">Record data at different times of the day to account for load variations.</w:t>
      </w:r>
    </w:p>
    <w:p>
      <w:pPr>
        <w:numPr>
          <w:ilvl w:val="0"/>
          <w:numId w:val="1004"/>
        </w:numPr>
        <w:pStyle w:val="Compact"/>
      </w:pPr>
      <w:r>
        <w:t xml:space="preserve">Analyze the data to identify inefficiencies or potential failure points.</w:t>
      </w:r>
    </w:p>
    <w:bookmarkEnd w:id="26"/>
    <w:bookmarkStart w:id="27" w:name="renewable-energy-integration-test"/>
    <w:p>
      <w:pPr>
        <w:pStyle w:val="Heading3"/>
      </w:pPr>
      <w:r>
        <w:t xml:space="preserve">6.2 Renewable Energy Integration Test</w:t>
      </w:r>
    </w:p>
    <w:p>
      <w:pPr>
        <w:pStyle w:val="FirstParagraph"/>
      </w:pPr>
      <w:r>
        <w:t xml:space="preserve">Steps:</w:t>
      </w:r>
    </w:p>
    <w:p>
      <w:pPr>
        <w:numPr>
          <w:ilvl w:val="0"/>
          <w:numId w:val="1005"/>
        </w:numPr>
        <w:pStyle w:val="Compact"/>
      </w:pPr>
      <w:r>
        <w:t xml:space="preserve">Install a small-scale solar or wind energy system in a controlled environment.</w:t>
      </w:r>
    </w:p>
    <w:p>
      <w:pPr>
        <w:numPr>
          <w:ilvl w:val="0"/>
          <w:numId w:val="1005"/>
        </w:numPr>
        <w:pStyle w:val="Compact"/>
      </w:pPr>
      <w:r>
        <w:t xml:space="preserve">Monitor the system's output using the solar panel test kit and power analyzer.</w:t>
      </w:r>
    </w:p>
    <w:p>
      <w:pPr>
        <w:numPr>
          <w:ilvl w:val="0"/>
          <w:numId w:val="1005"/>
        </w:numPr>
        <w:pStyle w:val="Compact"/>
      </w:pPr>
      <w:r>
        <w:t xml:space="preserve">Compare the performance with theoretical values and assess the impact of dust and heat.</w:t>
      </w:r>
    </w:p>
    <w:p>
      <w:pPr>
        <w:numPr>
          <w:ilvl w:val="0"/>
          <w:numId w:val="1005"/>
        </w:numPr>
        <w:pStyle w:val="Compact"/>
      </w:pPr>
      <w:r>
        <w:t xml:space="preserve">Document findings and recommend improvements for large-scale integration.</w:t>
      </w:r>
    </w:p>
    <w:bookmarkEnd w:id="27"/>
    <w:bookmarkStart w:id="28" w:name="X6895a4e89884ffd585d284ca99f8ad38db377f9"/>
    <w:p>
      <w:pPr>
        <w:pStyle w:val="Heading3"/>
      </w:pPr>
      <w:r>
        <w:t xml:space="preserve">6.3 Electrical Safety and Grounding Evaluation</w:t>
      </w:r>
    </w:p>
    <w:p>
      <w:pPr>
        <w:pStyle w:val="FirstParagraph"/>
      </w:pPr>
      <w:r>
        <w:t xml:space="preserve">Steps:</w:t>
      </w:r>
    </w:p>
    <w:p>
      <w:pPr>
        <w:numPr>
          <w:ilvl w:val="0"/>
          <w:numId w:val="1006"/>
        </w:numPr>
        <w:pStyle w:val="Compact"/>
      </w:pPr>
      <w:r>
        <w:t xml:space="preserve">Inspect grounding systems using a ground resistance tester.</w:t>
      </w:r>
    </w:p>
    <w:p>
      <w:pPr>
        <w:numPr>
          <w:ilvl w:val="0"/>
          <w:numId w:val="1006"/>
        </w:numPr>
        <w:pStyle w:val="Compact"/>
      </w:pPr>
      <w:r>
        <w:t xml:space="preserve">Measure insulation resistance of cables and equipment.</w:t>
      </w:r>
    </w:p>
    <w:p>
      <w:pPr>
        <w:numPr>
          <w:ilvl w:val="0"/>
          <w:numId w:val="1006"/>
        </w:numPr>
        <w:pStyle w:val="Compact"/>
      </w:pPr>
      <w:r>
        <w:t xml:space="preserve">Perform thermal imaging to detect overheating components.</w:t>
      </w:r>
    </w:p>
    <w:p>
      <w:pPr>
        <w:numPr>
          <w:ilvl w:val="0"/>
          <w:numId w:val="1006"/>
        </w:numPr>
        <w:pStyle w:val="Compact"/>
      </w:pPr>
      <w:r>
        <w:t xml:space="preserve">Ensure compliance with Sudanese electrical safety standards.</w:t>
      </w:r>
    </w:p>
    <w:bookmarkEnd w:id="28"/>
    <w:bookmarkEnd w:id="29"/>
    <w:bookmarkStart w:id="30" w:name="data-analysis-and-reporting"/>
    <w:p>
      <w:pPr>
        <w:pStyle w:val="Heading2"/>
      </w:pPr>
      <w:r>
        <w:t xml:space="preserve">7. Data Analysis and Reporting</w:t>
      </w:r>
    </w:p>
    <w:p>
      <w:pPr>
        <w:pStyle w:val="FirstParagraph"/>
      </w:pPr>
      <w:r>
        <w:t xml:space="preserve">All data collected during the experiments must be analyzed using appropriate software tools. The results should be compiled into a comprehensive report that includes:</w:t>
      </w:r>
    </w:p>
    <w:p>
      <w:pPr>
        <w:numPr>
          <w:ilvl w:val="0"/>
          <w:numId w:val="1007"/>
        </w:numPr>
        <w:pStyle w:val="Compact"/>
      </w:pPr>
      <w:r>
        <w:t xml:space="preserve">Summary of experimental procedures.</w:t>
      </w:r>
    </w:p>
    <w:p>
      <w:pPr>
        <w:numPr>
          <w:ilvl w:val="0"/>
          <w:numId w:val="1007"/>
        </w:numPr>
        <w:pStyle w:val="Compact"/>
      </w:pPr>
      <w:r>
        <w:t xml:space="preserve">Data tables and graphs.</w:t>
      </w:r>
    </w:p>
    <w:p>
      <w:pPr>
        <w:numPr>
          <w:ilvl w:val="0"/>
          <w:numId w:val="1007"/>
        </w:numPr>
        <w:pStyle w:val="Compact"/>
      </w:pPr>
      <w:r>
        <w:t xml:space="preserve">Analysis of findings.</w:t>
      </w:r>
    </w:p>
    <w:p>
      <w:pPr>
        <w:numPr>
          <w:ilvl w:val="0"/>
          <w:numId w:val="1007"/>
        </w:numPr>
        <w:pStyle w:val="Compact"/>
      </w:pPr>
      <w:r>
        <w:t xml:space="preserve">Recommendations for improving electrical systems in Khartoum.</w:t>
      </w:r>
    </w:p>
    <w:bookmarkEnd w:id="30"/>
    <w:bookmarkStart w:id="31" w:name="conclusion"/>
    <w:p>
      <w:pPr>
        <w:pStyle w:val="Heading2"/>
      </w:pPr>
      <w:r>
        <w:t xml:space="preserve">8. Conclusion</w:t>
      </w:r>
    </w:p>
    <w:p>
      <w:pPr>
        <w:pStyle w:val="FirstParagraph"/>
      </w:pPr>
      <w:r>
        <w:t xml:space="preserve">This Experiment Protocol provides a detailed framework for Electrical Engineers conducting field assessments and experiments in Khartoum, Sudan. By following these guidelines, engineers can ensure the safety, accuracy, and relevance of their work while addressing the unique challenges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Sudan Khartoum</dc:title>
  <dc:creator/>
  <dc:language>en</dc:language>
  <cp:keywords/>
  <dcterms:created xsi:type="dcterms:W3CDTF">2026-10-10T03:56:14Z</dcterms:created>
  <dcterms:modified xsi:type="dcterms:W3CDTF">2026-10-10T03:56:14Z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