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p>
      <w:pPr>
        <w:pStyle w:val="FirstParagraph"/>
      </w:pPr>
      <w:r>
        <w:rPr>
          <w:bCs/>
          <w:b/>
        </w:rPr>
        <w:t xml:space="preserve">Document ID:</w:t>
      </w:r>
      <w:r>
        <w:t xml:space="preserve"> </w:t>
      </w:r>
      <w:r>
        <w:t xml:space="preserve">EP-CHI-2023-045</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Chicago, Illinois, United States</w:t>
      </w:r>
      <w:r>
        <w:br/>
      </w:r>
      <w:r>
        <w:rPr>
          <w:bCs/>
          <w:b/>
        </w:rPr>
        <w:t xml:space="preserve">Facility:</w:t>
      </w:r>
      <w:r>
        <w:t xml:space="preserve"> </w:t>
      </w:r>
      <w:r>
        <w:t xml:space="preserve">Midwest Grid Integration Lab</w:t>
      </w:r>
    </w:p>
    <w:bookmarkStart w:id="33" w:name="X37b17b83c8f82d8903c33bc5ec71baf550682e8"/>
    <w:p>
      <w:pPr>
        <w:pStyle w:val="Heading1"/>
      </w:pPr>
      <w:r>
        <w:t xml:space="preserve">Experiment Protocol: High-Voltage Grid Stability Analysis Under Variable Load Conditions</w:t>
      </w:r>
    </w:p>
    <w:p>
      <w:pPr>
        <w:pStyle w:val="FirstParagraph"/>
      </w:pPr>
      <w:r>
        <w:rPr>
          <w:bCs/>
          <w:b/>
        </w:rPr>
        <w:t xml:space="preserve">Prepared by:</w:t>
      </w:r>
      <w:r>
        <w:t xml:space="preserve"> </w:t>
      </w:r>
      <w:r>
        <w:t xml:space="preserve">Senior Electrical Engineer, Power Systems Division</w:t>
      </w:r>
      <w:r>
        <w:br/>
      </w:r>
      <w:r>
        <w:rPr>
          <w:bCs/>
          <w:b/>
        </w:rPr>
        <w:t xml:space="preserve">Approved by:</w:t>
      </w:r>
      <w:r>
        <w:t xml:space="preserve"> </w:t>
      </w:r>
      <w:r>
        <w:t xml:space="preserve">Chief Technical Officer</w:t>
      </w:r>
    </w:p>
    <w:bookmarkStart w:id="20" w:name="objective-and-scope"/>
    <w:p>
      <w:pPr>
        <w:pStyle w:val="Heading2"/>
      </w:pPr>
      <w:r>
        <w:t xml:space="preserve">1. Objective and Scope</w:t>
      </w:r>
    </w:p>
    <w:p>
      <w:pPr>
        <w:pStyle w:val="FirstParagraph"/>
      </w:pPr>
      <w:r>
        <w:t xml:space="preserve">This Experiment Protocol outlines the rigorous procedures required for testing the stability and response characteristics of high-voltage transmission components within the context of the Chicago metropolitan power grid. The primary objective is to evaluate the performance of new solid-state transformers under simulated fault conditions typical of the United States Chicago region, specifically accounting for extreme weather variability and high-density urban load demands.</w:t>
      </w:r>
    </w:p>
    <w:p>
      <w:pPr>
        <w:pStyle w:val="BodyText"/>
      </w:pPr>
      <w:r>
        <w:t xml:space="preserve">The scope of this experiment is limited to the controlled laboratory environment located in the Chicago facility. It involves the Electrical Engineer team conducting stress tests on prototype equipment to ensure compliance with IEEE standards and local utility regulations.</w:t>
      </w:r>
    </w:p>
    <w:bookmarkEnd w:id="20"/>
    <w:bookmarkStart w:id="21" w:name="regulatory-compliance-and-standards"/>
    <w:p>
      <w:pPr>
        <w:pStyle w:val="Heading2"/>
      </w:pPr>
      <w:r>
        <w:t xml:space="preserve">2. Regulatory Compliance and Standards</w:t>
      </w:r>
    </w:p>
    <w:p>
      <w:pPr>
        <w:pStyle w:val="FirstParagraph"/>
      </w:pPr>
      <w:r>
        <w:t xml:space="preserve">All procedures must strictly adhere to the following standards relevant to the United States electrical infrastructure:</w:t>
      </w:r>
    </w:p>
    <w:p>
      <w:pPr>
        <w:numPr>
          <w:ilvl w:val="0"/>
          <w:numId w:val="1001"/>
        </w:numPr>
        <w:pStyle w:val="Compact"/>
      </w:pPr>
      <w:r>
        <w:t xml:space="preserve">IEEE Std C57.12.00: General Requirements for Liquid-Immersed Distribution, Power, and Regulating Transformers.</w:t>
      </w:r>
    </w:p>
    <w:p>
      <w:pPr>
        <w:numPr>
          <w:ilvl w:val="0"/>
          <w:numId w:val="1001"/>
        </w:numPr>
        <w:pStyle w:val="Compact"/>
      </w:pPr>
      <w:r>
        <w:t xml:space="preserve">NFPA 70E: Standard for Electrical Safety in the Workplace.</w:t>
      </w:r>
    </w:p>
    <w:p>
      <w:pPr>
        <w:numPr>
          <w:ilvl w:val="0"/>
          <w:numId w:val="1001"/>
        </w:numPr>
        <w:pStyle w:val="Compact"/>
      </w:pPr>
      <w:r>
        <w:t xml:space="preserve">OSHA 29 CFR 1910.333: Selection and Use of Work Practices.</w:t>
      </w:r>
    </w:p>
    <w:p>
      <w:pPr>
        <w:numPr>
          <w:ilvl w:val="0"/>
          <w:numId w:val="1001"/>
        </w:numPr>
        <w:pStyle w:val="Compact"/>
      </w:pPr>
      <w:r>
        <w:t xml:space="preserve">Local Chicago Department of Buildings electrical safety codes.</w:t>
      </w:r>
    </w:p>
    <w:p>
      <w:pPr>
        <w:pStyle w:val="FirstParagraph"/>
      </w:pPr>
      <w:r>
        <w:rPr>
          <w:bCs/>
          <w:b/>
        </w:rPr>
        <w:t xml:space="preserve">WARNING:</w:t>
      </w:r>
      <w:r>
        <w:t xml:space="preserve"> </w:t>
      </w:r>
      <w:r>
        <w:t xml:space="preserve">This experiment involves high-voltage electricity capable of causing severe injury or death. Only certified Electrical Engineers and qualified technicians are permitted in the test zone. Strict adherence to Lockout/Tagout (LOTO) procedures is mandatory.</w:t>
      </w:r>
    </w:p>
    <w:bookmarkEnd w:id="21"/>
    <w:bookmarkStart w:id="22" w:name="personnel-and-responsibilities"/>
    <w:p>
      <w:pPr>
        <w:pStyle w:val="Heading2"/>
      </w:pPr>
      <w:r>
        <w:t xml:space="preserve">3. Personnel and Responsibilities</w:t>
      </w:r>
    </w:p>
    <w:p>
      <w:pPr>
        <w:pStyle w:val="FirstParagraph"/>
      </w:pPr>
      <w:r>
        <w:t xml:space="preserve">The experiment requires a coordinated effort from the following roles:</w:t>
      </w:r>
    </w:p>
    <w:p>
      <w:pPr>
        <w:numPr>
          <w:ilvl w:val="0"/>
          <w:numId w:val="1002"/>
        </w:numPr>
        <w:pStyle w:val="Compact"/>
      </w:pPr>
      <w:r>
        <w:rPr>
          <w:bCs/>
          <w:b/>
        </w:rPr>
        <w:t xml:space="preserve">Lead Electrical Engineer:</w:t>
      </w:r>
      <w:r>
        <w:t xml:space="preserve"> </w:t>
      </w:r>
      <w:r>
        <w:t xml:space="preserve">Responsible for overall protocol execution, data interpretation, and safety oversight.</w:t>
      </w:r>
    </w:p>
    <w:p>
      <w:pPr>
        <w:numPr>
          <w:ilvl w:val="0"/>
          <w:numId w:val="1002"/>
        </w:numPr>
        <w:pStyle w:val="Compact"/>
      </w:pPr>
      <w:r>
        <w:rPr>
          <w:bCs/>
          <w:b/>
        </w:rPr>
        <w:t xml:space="preserve">Test Technician:</w:t>
      </w:r>
      <w:r>
        <w:t xml:space="preserve"> </w:t>
      </w:r>
      <w:r>
        <w:t xml:space="preserve">Assists in setup, monitoring instrumentation, and recording raw data.</w:t>
      </w:r>
    </w:p>
    <w:p>
      <w:pPr>
        <w:numPr>
          <w:ilvl w:val="0"/>
          <w:numId w:val="1002"/>
        </w:numPr>
        <w:pStyle w:val="Compact"/>
      </w:pPr>
      <w:r>
        <w:rPr>
          <w:bCs/>
          <w:b/>
        </w:rPr>
        <w:t xml:space="preserve">Safety Officer:</w:t>
      </w:r>
      <w:r>
        <w:t xml:space="preserve"> </w:t>
      </w:r>
      <w:r>
        <w:t xml:space="preserve">Ensures compliance with NFPA 70E and manages emergency response protocols.</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Solid-State Transformer Prototype</w:t>
            </w:r>
          </w:p>
        </w:tc>
        <w:tc>
          <w:tcPr/>
          <w:p>
            <w:pPr>
              <w:pStyle w:val="Compact"/>
              <w:jc w:val="left"/>
            </w:pPr>
            <w:r>
              <w:t xml:space="preserve">13.8 kV / 480 V, 500 kVA</w:t>
            </w:r>
          </w:p>
        </w:tc>
        <w:tc>
          <w:tcPr/>
          <w:p>
            <w:pPr>
              <w:pStyle w:val="Compact"/>
              <w:jc w:val="left"/>
            </w:pPr>
            <w:r>
              <w:t xml:space="preserve">1</w:t>
            </w:r>
          </w:p>
        </w:tc>
      </w:tr>
      <w:tr>
        <w:tc>
          <w:tcPr/>
          <w:p>
            <w:pPr>
              <w:pStyle w:val="Compact"/>
              <w:jc w:val="left"/>
            </w:pPr>
            <w:r>
              <w:t xml:space="preserve">High-Voltage Source</w:t>
            </w:r>
          </w:p>
        </w:tc>
        <w:tc>
          <w:tcPr/>
          <w:p>
            <w:pPr>
              <w:pStyle w:val="Compact"/>
              <w:jc w:val="left"/>
            </w:pPr>
            <w:r>
              <w:t xml:space="preserve">Variable frequency, up to 15 kV</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IEEE 519 compliant</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High-resolution infrared</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Class 2 Arc Flash Suit, Voltage Rated Gloves</w:t>
            </w:r>
          </w:p>
        </w:tc>
        <w:tc>
          <w:tcPr/>
          <w:p>
            <w:pPr>
              <w:pStyle w:val="Compact"/>
              <w:jc w:val="left"/>
            </w:pPr>
            <w:r>
              <w:t xml:space="preserve">3 Sets</w:t>
            </w:r>
          </w:p>
        </w:tc>
      </w:tr>
    </w:tbl>
    <w:bookmarkEnd w:id="23"/>
    <w:bookmarkStart w:id="30"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Before initiating any power application, the Electrical Engineer must verify the integrity of all connections. The test setup must replicate the impedance characteristics of the Chicago grid sector being modeled. Ensure all grounding systems are bonded according to NEC Article 250. Perform a visual inspection of the Solid-State Transformer for any physical damage or loose components.</w:t>
      </w:r>
    </w:p>
    <w:bookmarkEnd w:id="24"/>
    <w:bookmarkStart w:id="25" w:name="calibration"/>
    <w:p>
      <w:pPr>
        <w:pStyle w:val="Heading3"/>
      </w:pPr>
      <w:r>
        <w:t xml:space="preserve">5.2 Calibration</w:t>
      </w:r>
    </w:p>
    <w:p>
      <w:pPr>
        <w:pStyle w:val="FirstParagraph"/>
      </w:pPr>
      <w:r>
        <w:t xml:space="preserve">Calibrate all measurement instruments using certified reference standards. The Power Quality Analyzers must be synchronized to ensure accurate phase angle measurements. Document the calibration certificates in the experiment log.</w:t>
      </w:r>
    </w:p>
    <w:bookmarkEnd w:id="25"/>
    <w:bookmarkStart w:id="26" w:name="step-up-procedure"/>
    <w:p>
      <w:pPr>
        <w:pStyle w:val="Heading3"/>
      </w:pPr>
      <w:r>
        <w:t xml:space="preserve">5.3 Step-Up Procedure</w:t>
      </w:r>
    </w:p>
    <w:p>
      <w:pPr>
        <w:pStyle w:val="FirstParagraph"/>
      </w:pPr>
      <w:r>
        <w:t xml:space="preserve">Gradually increase the input voltage from 0V to the nominal 13.8 kV in increments of 1 kV. At each increment, hold for 60 seconds and record voltage, current, power factor, and temperature readings. Monitor for any abnormal noise or vibration.</w:t>
      </w:r>
    </w:p>
    <w:bookmarkEnd w:id="26"/>
    <w:bookmarkStart w:id="27" w:name="load-testing"/>
    <w:p>
      <w:pPr>
        <w:pStyle w:val="Heading3"/>
      </w:pPr>
      <w:r>
        <w:t xml:space="preserve">5.4 Load Testing</w:t>
      </w:r>
    </w:p>
    <w:p>
      <w:pPr>
        <w:pStyle w:val="FirstParagraph"/>
      </w:pPr>
      <w:r>
        <w:t xml:space="preserve">Apply resistive and inductive loads to simulate typical Chicago commercial and residential demand profiles. Increase load in 10% steps up to 110% of rated capacity. At each step, record the following:</w:t>
      </w:r>
    </w:p>
    <w:p>
      <w:pPr>
        <w:numPr>
          <w:ilvl w:val="0"/>
          <w:numId w:val="1003"/>
        </w:numPr>
        <w:pStyle w:val="Compact"/>
      </w:pPr>
      <w:r>
        <w:t xml:space="preserve">Input and output voltage regulation.</w:t>
      </w:r>
    </w:p>
    <w:p>
      <w:pPr>
        <w:numPr>
          <w:ilvl w:val="0"/>
          <w:numId w:val="1003"/>
        </w:numPr>
        <w:pStyle w:val="Compact"/>
      </w:pPr>
      <w:r>
        <w:t xml:space="preserve">Total Harmonic Distortion (THD) of voltage and current.</w:t>
      </w:r>
    </w:p>
    <w:p>
      <w:pPr>
        <w:numPr>
          <w:ilvl w:val="0"/>
          <w:numId w:val="1003"/>
        </w:numPr>
        <w:pStyle w:val="Compact"/>
      </w:pPr>
      <w:r>
        <w:t xml:space="preserve">Winding temperatures via embedded sensors and thermal imaging.</w:t>
      </w:r>
    </w:p>
    <w:bookmarkEnd w:id="27"/>
    <w:bookmarkStart w:id="28" w:name="fault-simulation"/>
    <w:p>
      <w:pPr>
        <w:pStyle w:val="Heading3"/>
      </w:pPr>
      <w:r>
        <w:t xml:space="preserve">5.5 Fault Simulation</w:t>
      </w:r>
    </w:p>
    <w:p>
      <w:pPr>
        <w:pStyle w:val="FirstParagraph"/>
      </w:pPr>
      <w:r>
        <w:t xml:space="preserve">Simulate a single-line-to-ground fault on the secondary side. The protection system must trip within 2 cycles (33 ms). Record the fault current magnitude and the time to clearance. Repeat for phase-to-phase faults. This step is critical for ensuring the device can withstand the high fault currents possible in the dense Chicago grid.</w:t>
      </w:r>
    </w:p>
    <w:bookmarkEnd w:id="28"/>
    <w:bookmarkStart w:id="29" w:name="shutdown-procedure"/>
    <w:p>
      <w:pPr>
        <w:pStyle w:val="Heading3"/>
      </w:pPr>
      <w:r>
        <w:t xml:space="preserve">5.6 Shutdown Procedure</w:t>
      </w:r>
    </w:p>
    <w:p>
      <w:pPr>
        <w:pStyle w:val="FirstParagraph"/>
      </w:pPr>
      <w:r>
        <w:t xml:space="preserve">Gradually reduce the load to zero. Decrease the input voltage to 0V. Verify zero energy state using a calibrated voltage tester before disconnecting any cables. Apply Lockout/Tagout devices to all energy sources.</w:t>
      </w:r>
    </w:p>
    <w:bookmarkEnd w:id="29"/>
    <w:bookmarkEnd w:id="30"/>
    <w:bookmarkStart w:id="31" w:name="data-analysis-and-reporting"/>
    <w:p>
      <w:pPr>
        <w:pStyle w:val="Heading2"/>
      </w:pPr>
      <w:r>
        <w:t xml:space="preserve">6. Data Analysis and Reporting</w:t>
      </w:r>
    </w:p>
    <w:p>
      <w:pPr>
        <w:pStyle w:val="FirstParagraph"/>
      </w:pPr>
      <w:r>
        <w:t xml:space="preserve">The Lead Electrical Engineer will analyze the collected data to determine if the prototype meets the design specifications. Key performance indicators include voltage regulation accuracy, harmonic compliance with IEEE 519, and thermal performance under overload conditions. A comprehensive report will be generated, detailing the methodology, results, and any deviations from the protocol. This report will be submitted to the project stakeholders and archived according to company policy.</w:t>
      </w:r>
    </w:p>
    <w:bookmarkEnd w:id="31"/>
    <w:bookmarkStart w:id="32" w:name="safety-and-emergency-procedures"/>
    <w:p>
      <w:pPr>
        <w:pStyle w:val="Heading2"/>
      </w:pPr>
      <w:r>
        <w:t xml:space="preserve">7. Safety and Emergency Procedures</w:t>
      </w:r>
    </w:p>
    <w:p>
      <w:pPr>
        <w:pStyle w:val="FirstParagraph"/>
      </w:pPr>
      <w:r>
        <w:t xml:space="preserve">In the event of an electrical arc flash or fire, immediately activate the emergency shutdown button located at the main control panel. Evacuate the test area and alert the facility safety team. First aid kits and eye wash stations are located at the entrance of the laboratory. All personnel must be familiar with the location of fire extinguishers rated for electrical fires (Class C).</w:t>
      </w:r>
    </w:p>
    <w:p>
      <w:pPr>
        <w:pStyle w:val="BodyText"/>
      </w:pPr>
      <w:r>
        <w:t xml:space="preserve">This document is the property of the Midwest Grid Integration Lab. Unauthorized reproduction or distribution is prohibited. For questions regarding this protocol, contact the Lead Electrical 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2026-10-10T05:03:17Z</dcterms:created>
  <dcterms:modified xsi:type="dcterms:W3CDTF">2026-10-10T05:03:17Z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