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Engineer</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experiment-protocol"/>
    <w:p>
      <w:pPr>
        <w:pStyle w:val="Heading1"/>
      </w:pPr>
      <w:r>
        <w:t xml:space="preserve">Experiment Protocol</w:t>
      </w:r>
    </w:p>
    <w:p>
      <w:pPr>
        <w:pStyle w:val="FirstParagraph"/>
      </w:pPr>
      <w:r>
        <w:rPr>
          <w:bCs/>
          <w:b/>
        </w:rPr>
        <w:t xml:space="preserve">Prepared by:</w:t>
      </w:r>
      <w:r>
        <w:t xml:space="preserve"> </w:t>
      </w:r>
      <w:r>
        <w:t xml:space="preserve">Electrical Engineer</w:t>
      </w:r>
    </w:p>
    <w:p>
      <w:pPr>
        <w:pStyle w:val="BodyText"/>
      </w:pPr>
      <w:r>
        <w:rPr>
          <w:bCs/>
          <w:b/>
        </w:rPr>
        <w:t xml:space="preserve">Location:</w:t>
      </w:r>
      <w:r>
        <w:t xml:space="preserve"> </w:t>
      </w:r>
      <w:r>
        <w:t xml:space="preserve">Los Angeles, United States</w:t>
      </w:r>
    </w:p>
    <w:p>
      <w:pPr>
        <w:pStyle w:val="BodyText"/>
      </w:pPr>
      <w:r>
        <w:rPr>
          <w:bCs/>
          <w:b/>
        </w:rPr>
        <w:t xml:space="preserve">Date:</w:t>
      </w:r>
      <w:r>
        <w:t xml:space="preserve"> </w:t>
      </w:r>
      <w:r>
        <w:t xml:space="preserve">October 10, 2023</w:t>
      </w:r>
    </w:p>
    <w:p>
      <w:pPr>
        <w:pStyle w:val="BodyText"/>
      </w:pPr>
      <w:r>
        <w:rPr>
          <w:bCs/>
          <w:b/>
        </w:rPr>
        <w:t xml:space="preserve">Protocol ID:</w:t>
      </w:r>
      <w:r>
        <w:t xml:space="preserve"> </w:t>
      </w:r>
      <w:r>
        <w:t xml:space="preserve">EE-LA-2023-001</w:t>
      </w:r>
    </w:p>
    <w:bookmarkEnd w:id="20"/>
    <w:p>
      <w:pPr>
        <w:pStyle w:val="BodyText"/>
      </w:pPr>
      <w:r>
        <w:t xml:space="preserve">1. Introduction</w:t>
      </w:r>
    </w:p>
    <w:p>
      <w:pPr>
        <w:pStyle w:val="BodyText"/>
      </w:pPr>
      <w:r>
        <w:t xml:space="preserve">This Experiment Protocol outlines the procedures, safety measures, and technical requirements for conducting electrical engineering experiments in Los Angeles, United States. The protocol is designed to ensure compliance with local, state, and federal regulations, including those set by the California Energy Commission (CEC), the National Electrical Code (NEC), and the Occupational Safety and Health Administration (OSHA). The primary objective is to provide a standardized framework for Electrical Engineers to conduct experiments safely, efficiently, and in accordance with best practices.</w:t>
      </w:r>
    </w:p>
    <w:p>
      <w:pPr>
        <w:pStyle w:val="BodyText"/>
      </w:pPr>
      <w:r>
        <w:t xml:space="preserve">2. Objectives</w:t>
      </w:r>
    </w:p>
    <w:p>
      <w:pPr>
        <w:pStyle w:val="BodyText"/>
      </w:pPr>
      <w:r>
        <w:t xml:space="preserve">The objectives of this Experiment Protocol are as follows:</w:t>
      </w:r>
    </w:p>
    <w:p>
      <w:pPr>
        <w:numPr>
          <w:ilvl w:val="0"/>
          <w:numId w:val="1001"/>
        </w:numPr>
        <w:pStyle w:val="Compact"/>
      </w:pPr>
      <w:r>
        <w:t xml:space="preserve">To establish a clear and systematic approach for conducting electrical engineering experiments.</w:t>
      </w:r>
    </w:p>
    <w:p>
      <w:pPr>
        <w:numPr>
          <w:ilvl w:val="0"/>
          <w:numId w:val="1001"/>
        </w:numPr>
        <w:pStyle w:val="Compact"/>
      </w:pPr>
      <w:r>
        <w:t xml:space="preserve">To ensure the safety of all personnel involved in the experiments.</w:t>
      </w:r>
    </w:p>
    <w:p>
      <w:pPr>
        <w:numPr>
          <w:ilvl w:val="0"/>
          <w:numId w:val="1001"/>
        </w:numPr>
        <w:pStyle w:val="Compact"/>
      </w:pPr>
      <w:r>
        <w:t xml:space="preserve">To comply with all applicable regulations and standards in Los Angeles, United States.</w:t>
      </w:r>
    </w:p>
    <w:p>
      <w:pPr>
        <w:numPr>
          <w:ilvl w:val="0"/>
          <w:numId w:val="1001"/>
        </w:numPr>
        <w:pStyle w:val="Compact"/>
      </w:pPr>
      <w:r>
        <w:t xml:space="preserve">To document all experimental procedures, results, and findings accurately.</w:t>
      </w:r>
    </w:p>
    <w:p>
      <w:pPr>
        <w:numPr>
          <w:ilvl w:val="0"/>
          <w:numId w:val="1001"/>
        </w:numPr>
        <w:pStyle w:val="Compact"/>
      </w:pPr>
      <w:r>
        <w:t xml:space="preserve">To promote innovation and research in the field of electrical engineering.</w:t>
      </w:r>
    </w:p>
    <w:p>
      <w:pPr>
        <w:pStyle w:val="FirstParagraph"/>
      </w:pPr>
      <w:r>
        <w:t xml:space="preserve">3. Scope</w:t>
      </w:r>
    </w:p>
    <w:p>
      <w:pPr>
        <w:pStyle w:val="BodyText"/>
      </w:pPr>
      <w:r>
        <w:t xml:space="preserve">This protocol applies to all Electrical Engineers conducting experiments within the jurisdiction of Los Angeles, United States. It covers a wide range of electrical engineering disciplines, including but not limited to power systems, electronics, telecommunications, and control systems. The protocol is applicable to both academic and industrial settings.</w:t>
      </w:r>
    </w:p>
    <w:p>
      <w:pPr>
        <w:pStyle w:val="BodyText"/>
      </w:pPr>
      <w:r>
        <w:t xml:space="preserve">4. Safety Measures</w:t>
      </w:r>
    </w:p>
    <w:p>
      <w:pPr>
        <w:pStyle w:val="BodyText"/>
      </w:pPr>
      <w:r>
        <w:t xml:space="preserve">Safety is the paramount concern in all electrical engineering experiments. The following safety measures must be strictly adhered to:</w:t>
      </w:r>
    </w:p>
    <w:p>
      <w:pPr>
        <w:numPr>
          <w:ilvl w:val="0"/>
          <w:numId w:val="1002"/>
        </w:numPr>
        <w:pStyle w:val="Compact"/>
      </w:pPr>
      <w:r>
        <w:rPr>
          <w:bCs/>
          <w:b/>
        </w:rPr>
        <w:t xml:space="preserve">Personal Protective Equipment (PPE):</w:t>
      </w:r>
      <w:r>
        <w:t xml:space="preserve"> </w:t>
      </w:r>
      <w:r>
        <w:t xml:space="preserve">All personnel must wear appropriate PPE, including insulated gloves, safety glasses, and flame-resistant clothing.</w:t>
      </w:r>
    </w:p>
    <w:p>
      <w:pPr>
        <w:numPr>
          <w:ilvl w:val="0"/>
          <w:numId w:val="1002"/>
        </w:numPr>
        <w:pStyle w:val="Compact"/>
      </w:pPr>
      <w:r>
        <w:rPr>
          <w:bCs/>
          <w:b/>
        </w:rPr>
        <w:t xml:space="preserve">Lockout/Tagout (LOTO):</w:t>
      </w:r>
      <w:r>
        <w:t xml:space="preserve"> </w:t>
      </w:r>
      <w:r>
        <w:t xml:space="preserve">Implement LOTO procedures to ensure that electrical equipment is de-energized before maintenance or experimentation.</w:t>
      </w:r>
    </w:p>
    <w:p>
      <w:pPr>
        <w:numPr>
          <w:ilvl w:val="0"/>
          <w:numId w:val="1002"/>
        </w:numPr>
        <w:pStyle w:val="Compact"/>
      </w:pPr>
      <w:r>
        <w:rPr>
          <w:bCs/>
          <w:b/>
        </w:rPr>
        <w:t xml:space="preserve">Grounding:</w:t>
      </w:r>
      <w:r>
        <w:t xml:space="preserve"> </w:t>
      </w:r>
      <w:r>
        <w:t xml:space="preserve">Ensure that all electrical equipment is properly grounded to prevent electrical shocks.</w:t>
      </w:r>
    </w:p>
    <w:p>
      <w:pPr>
        <w:numPr>
          <w:ilvl w:val="0"/>
          <w:numId w:val="1002"/>
        </w:numPr>
        <w:pStyle w:val="Compact"/>
      </w:pPr>
      <w:r>
        <w:rPr>
          <w:bCs/>
          <w:b/>
        </w:rPr>
        <w:t xml:space="preserve">Emergency Procedures:</w:t>
      </w:r>
      <w:r>
        <w:t xml:space="preserve"> </w:t>
      </w:r>
      <w:r>
        <w:t xml:space="preserve">Establish and communicate emergency procedures, including evacuation routes and first aid measures.</w:t>
      </w:r>
    </w:p>
    <w:p>
      <w:pPr>
        <w:numPr>
          <w:ilvl w:val="0"/>
          <w:numId w:val="1002"/>
        </w:numPr>
        <w:pStyle w:val="Compact"/>
      </w:pPr>
      <w:r>
        <w:rPr>
          <w:bCs/>
          <w:b/>
        </w:rPr>
        <w:t xml:space="preserve">Training:</w:t>
      </w:r>
      <w:r>
        <w:t xml:space="preserve"> </w:t>
      </w:r>
      <w:r>
        <w:t xml:space="preserve">All personnel must undergo safety training specific to electrical engineering experiments.</w:t>
      </w:r>
    </w:p>
    <w:p>
      <w:pPr>
        <w:pStyle w:val="FirstParagraph"/>
      </w:pPr>
      <w:r>
        <w:t xml:space="preserve">5. Equipment and Materials</w:t>
      </w:r>
    </w:p>
    <w:p>
      <w:pPr>
        <w:pStyle w:val="BodyText"/>
      </w:pPr>
      <w:r>
        <w:t xml:space="preserve">The following equipment and materials are required for conducting electrical engineering experiments: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Oscilloscope</w:t>
            </w:r>
          </w:p>
        </w:tc>
        <w:tc>
          <w:tcPr/>
          <w:p>
            <w:pPr>
              <w:pStyle w:val="Compact"/>
              <w:jc w:val="left"/>
            </w:pPr>
            <w:r>
              <w:t xml:space="preserve">For measuring voltage and current waveforms</w:t>
            </w:r>
          </w:p>
        </w:tc>
        <w:tc>
          <w:tcPr/>
          <w:p>
            <w:pPr>
              <w:pStyle w:val="Compact"/>
              <w:jc w:val="left"/>
            </w:pPr>
            <w:r>
              <w:t xml:space="preserve">2</w:t>
            </w:r>
          </w:p>
        </w:tc>
      </w:tr>
      <w:tr>
        <w:tc>
          <w:tcPr/>
          <w:p>
            <w:pPr>
              <w:pStyle w:val="Compact"/>
              <w:jc w:val="left"/>
            </w:pPr>
            <w:r>
              <w:t xml:space="preserve">Multimeter</w:t>
            </w:r>
          </w:p>
        </w:tc>
        <w:tc>
          <w:tcPr/>
          <w:p>
            <w:pPr>
              <w:pStyle w:val="Compact"/>
              <w:jc w:val="left"/>
            </w:pPr>
            <w:r>
              <w:t xml:space="preserve">For measuring voltage, current, and resistance</w:t>
            </w:r>
          </w:p>
        </w:tc>
        <w:tc>
          <w:tcPr/>
          <w:p>
            <w:pPr>
              <w:pStyle w:val="Compact"/>
              <w:jc w:val="left"/>
            </w:pPr>
            <w:r>
              <w:t xml:space="preserve">3</w:t>
            </w:r>
          </w:p>
        </w:tc>
      </w:tr>
      <w:tr>
        <w:tc>
          <w:tcPr/>
          <w:p>
            <w:pPr>
              <w:pStyle w:val="Compact"/>
              <w:jc w:val="left"/>
            </w:pPr>
            <w:r>
              <w:t xml:space="preserve">Power Supply</w:t>
            </w:r>
          </w:p>
        </w:tc>
        <w:tc>
          <w:tcPr/>
          <w:p>
            <w:pPr>
              <w:pStyle w:val="Compact"/>
              <w:jc w:val="left"/>
            </w:pPr>
            <w:r>
              <w:t xml:space="preserve">For providing controlled electrical power</w:t>
            </w:r>
          </w:p>
        </w:tc>
        <w:tc>
          <w:tcPr/>
          <w:p>
            <w:pPr>
              <w:pStyle w:val="Compact"/>
              <w:jc w:val="left"/>
            </w:pPr>
            <w:r>
              <w:t xml:space="preserve">2</w:t>
            </w:r>
          </w:p>
        </w:tc>
      </w:tr>
      <w:tr>
        <w:tc>
          <w:tcPr/>
          <w:p>
            <w:pPr>
              <w:pStyle w:val="Compact"/>
              <w:jc w:val="left"/>
            </w:pPr>
            <w:r>
              <w:t xml:space="preserve">Resistors, Capacitors, Inductors</w:t>
            </w:r>
          </w:p>
        </w:tc>
        <w:tc>
          <w:tcPr/>
          <w:p>
            <w:pPr>
              <w:pStyle w:val="Compact"/>
              <w:jc w:val="left"/>
            </w:pPr>
            <w:r>
              <w:t xml:space="preserve">For circuit construction</w:t>
            </w:r>
          </w:p>
        </w:tc>
        <w:tc>
          <w:tcPr/>
          <w:p>
            <w:pPr>
              <w:pStyle w:val="Compact"/>
              <w:jc w:val="left"/>
            </w:pPr>
            <w:r>
              <w:t xml:space="preserve">As needed</w:t>
            </w:r>
          </w:p>
        </w:tc>
      </w:tr>
      <w:tr>
        <w:tc>
          <w:tcPr/>
          <w:p>
            <w:pPr>
              <w:pStyle w:val="Compact"/>
              <w:jc w:val="left"/>
            </w:pPr>
            <w:r>
              <w:t xml:space="preserve">Insulated Tools</w:t>
            </w:r>
          </w:p>
        </w:tc>
        <w:tc>
          <w:tcPr/>
          <w:p>
            <w:pPr>
              <w:pStyle w:val="Compact"/>
              <w:jc w:val="left"/>
            </w:pPr>
            <w:r>
              <w:t xml:space="preserve">For safe handling of electrical components</w:t>
            </w:r>
          </w:p>
        </w:tc>
        <w:tc>
          <w:tcPr/>
          <w:p>
            <w:pPr>
              <w:pStyle w:val="Compact"/>
              <w:jc w:val="left"/>
            </w:pPr>
            <w:r>
              <w:t xml:space="preserve">1 set</w:t>
            </w:r>
          </w:p>
        </w:tc>
      </w:tr>
    </w:tbl>
    <w:p>
      <w:pPr>
        <w:pStyle w:val="BodyText"/>
      </w:pPr>
      <w:r>
        <w:t xml:space="preserve">6. Experimental Procedures</w:t>
      </w:r>
    </w:p>
    <w:p>
      <w:pPr>
        <w:pStyle w:val="BodyText"/>
      </w:pPr>
      <w:r>
        <w:t xml:space="preserve">The following steps outline the general procedures for conducting electrical engineering experiments:</w:t>
      </w:r>
    </w:p>
    <w:p>
      <w:pPr>
        <w:numPr>
          <w:ilvl w:val="0"/>
          <w:numId w:val="1003"/>
        </w:numPr>
        <w:pStyle w:val="Compact"/>
      </w:pPr>
      <w:r>
        <w:rPr>
          <w:bCs/>
          <w:b/>
        </w:rPr>
        <w:t xml:space="preserve">Preparation:</w:t>
      </w:r>
      <w:r>
        <w:t xml:space="preserve"> </w:t>
      </w:r>
      <w:r>
        <w:t xml:space="preserve">Review the experimental objectives and procedures. Ensure that all necessary equipment and materials are available and in good working condition.</w:t>
      </w:r>
    </w:p>
    <w:p>
      <w:pPr>
        <w:numPr>
          <w:ilvl w:val="0"/>
          <w:numId w:val="1003"/>
        </w:numPr>
        <w:pStyle w:val="Compact"/>
      </w:pPr>
      <w:r>
        <w:rPr>
          <w:bCs/>
          <w:b/>
        </w:rPr>
        <w:t xml:space="preserve">Safety Check:</w:t>
      </w:r>
      <w:r>
        <w:t xml:space="preserve"> </w:t>
      </w:r>
      <w:r>
        <w:t xml:space="preserve">Conduct a safety check of the experimental setup. Verify that all safety measures are in place.</w:t>
      </w:r>
    </w:p>
    <w:p>
      <w:pPr>
        <w:numPr>
          <w:ilvl w:val="0"/>
          <w:numId w:val="1003"/>
        </w:numPr>
        <w:pStyle w:val="Compact"/>
      </w:pPr>
      <w:r>
        <w:rPr>
          <w:bCs/>
          <w:b/>
        </w:rPr>
        <w:t xml:space="preserve">Setup:</w:t>
      </w:r>
      <w:r>
        <w:t xml:space="preserve"> </w:t>
      </w:r>
      <w:r>
        <w:t xml:space="preserve">Assemble the experimental setup according to the design specifications. Ensure that all connections are secure and properly insulated.</w:t>
      </w:r>
    </w:p>
    <w:p>
      <w:pPr>
        <w:numPr>
          <w:ilvl w:val="0"/>
          <w:numId w:val="1003"/>
        </w:numPr>
        <w:pStyle w:val="Compact"/>
      </w:pPr>
      <w:r>
        <w:rPr>
          <w:bCs/>
          <w:b/>
        </w:rPr>
        <w:t xml:space="preserve">Calibration:</w:t>
      </w:r>
      <w:r>
        <w:t xml:space="preserve"> </w:t>
      </w:r>
      <w:r>
        <w:t xml:space="preserve">Calibrate all measuring instruments to ensure accurate readings.</w:t>
      </w:r>
    </w:p>
    <w:p>
      <w:pPr>
        <w:numPr>
          <w:ilvl w:val="0"/>
          <w:numId w:val="1003"/>
        </w:numPr>
        <w:pStyle w:val="Compact"/>
      </w:pPr>
      <w:r>
        <w:rPr>
          <w:bCs/>
          <w:b/>
        </w:rPr>
        <w:t xml:space="preserve">Execution:</w:t>
      </w:r>
      <w:r>
        <w:t xml:space="preserve"> </w:t>
      </w:r>
      <w:r>
        <w:t xml:space="preserve">Conduct the experiment according to the predefined procedures. Record all observations and measurements.</w:t>
      </w:r>
    </w:p>
    <w:p>
      <w:pPr>
        <w:numPr>
          <w:ilvl w:val="0"/>
          <w:numId w:val="1003"/>
        </w:numPr>
        <w:pStyle w:val="Compact"/>
      </w:pPr>
      <w:r>
        <w:rPr>
          <w:bCs/>
          <w:b/>
        </w:rPr>
        <w:t xml:space="preserve">Analysis:</w:t>
      </w:r>
      <w:r>
        <w:t xml:space="preserve"> </w:t>
      </w:r>
      <w:r>
        <w:t xml:space="preserve">Analyze the data collected during the experiment. Compare the results with the expected outcomes.</w:t>
      </w:r>
    </w:p>
    <w:p>
      <w:pPr>
        <w:numPr>
          <w:ilvl w:val="0"/>
          <w:numId w:val="1003"/>
        </w:numPr>
        <w:pStyle w:val="Compact"/>
      </w:pPr>
      <w:r>
        <w:rPr>
          <w:bCs/>
          <w:b/>
        </w:rPr>
        <w:t xml:space="preserve">Documentation:</w:t>
      </w:r>
      <w:r>
        <w:t xml:space="preserve"> </w:t>
      </w:r>
      <w:r>
        <w:t xml:space="preserve">Document all experimental procedures, results, and findings in a detailed report.</w:t>
      </w:r>
    </w:p>
    <w:p>
      <w:pPr>
        <w:pStyle w:val="FirstParagraph"/>
      </w:pPr>
      <w:r>
        <w:t xml:space="preserve">7. Compliance and Regulations</w:t>
      </w:r>
    </w:p>
    <w:p>
      <w:pPr>
        <w:pStyle w:val="BodyText"/>
      </w:pPr>
      <w:r>
        <w:t xml:space="preserve">All experiments must comply with the following regulations and standards:</w:t>
      </w:r>
    </w:p>
    <w:p>
      <w:pPr>
        <w:numPr>
          <w:ilvl w:val="0"/>
          <w:numId w:val="1004"/>
        </w:numPr>
        <w:pStyle w:val="Compact"/>
      </w:pPr>
      <w:r>
        <w:rPr>
          <w:bCs/>
          <w:b/>
        </w:rPr>
        <w:t xml:space="preserve">National Electrical Code (NEC):</w:t>
      </w:r>
      <w:r>
        <w:t xml:space="preserve"> </w:t>
      </w:r>
      <w:r>
        <w:t xml:space="preserve">Ensure that all electrical installations and experiments comply with the NEC.</w:t>
      </w:r>
    </w:p>
    <w:p>
      <w:pPr>
        <w:numPr>
          <w:ilvl w:val="0"/>
          <w:numId w:val="1004"/>
        </w:numPr>
        <w:pStyle w:val="Compact"/>
      </w:pPr>
      <w:r>
        <w:rPr>
          <w:bCs/>
          <w:b/>
        </w:rPr>
        <w:t xml:space="preserve">California Energy Commission (CEC):</w:t>
      </w:r>
      <w:r>
        <w:t xml:space="preserve"> </w:t>
      </w:r>
      <w:r>
        <w:t xml:space="preserve">Adhere to energy efficiency standards set by the CEC.</w:t>
      </w:r>
    </w:p>
    <w:p>
      <w:pPr>
        <w:numPr>
          <w:ilvl w:val="0"/>
          <w:numId w:val="1004"/>
        </w:numPr>
        <w:pStyle w:val="Compact"/>
      </w:pPr>
      <w:r>
        <w:rPr>
          <w:bCs/>
          <w:b/>
        </w:rPr>
        <w:t xml:space="preserve">Occupational Safety and Health Administration (OSHA):</w:t>
      </w:r>
      <w:r>
        <w:t xml:space="preserve"> </w:t>
      </w:r>
      <w:r>
        <w:t xml:space="preserve">Follow OSHA guidelines for workplace safety.</w:t>
      </w:r>
    </w:p>
    <w:p>
      <w:pPr>
        <w:numPr>
          <w:ilvl w:val="0"/>
          <w:numId w:val="1004"/>
        </w:numPr>
        <w:pStyle w:val="Compact"/>
      </w:pPr>
      <w:r>
        <w:rPr>
          <w:bCs/>
          <w:b/>
        </w:rPr>
        <w:t xml:space="preserve">Local Los Angeles Regulations:</w:t>
      </w:r>
      <w:r>
        <w:t xml:space="preserve"> </w:t>
      </w:r>
      <w:r>
        <w:t xml:space="preserve">Comply with any additional local regulations specific to Los Angeles.</w:t>
      </w:r>
    </w:p>
    <w:p>
      <w:pPr>
        <w:pStyle w:val="FirstParagraph"/>
      </w:pPr>
      <w:r>
        <w:t xml:space="preserve">8. Reporting and Documentation</w:t>
      </w:r>
    </w:p>
    <w:p>
      <w:pPr>
        <w:pStyle w:val="BodyText"/>
      </w:pPr>
      <w:r>
        <w:t xml:space="preserve">All experiments must be documented in a comprehensive report that includes the following sections:</w:t>
      </w:r>
    </w:p>
    <w:p>
      <w:pPr>
        <w:numPr>
          <w:ilvl w:val="0"/>
          <w:numId w:val="1005"/>
        </w:numPr>
        <w:pStyle w:val="Compact"/>
      </w:pPr>
      <w:r>
        <w:rPr>
          <w:bCs/>
          <w:b/>
        </w:rPr>
        <w:t xml:space="preserve">Introduction:</w:t>
      </w:r>
      <w:r>
        <w:t xml:space="preserve"> </w:t>
      </w:r>
      <w:r>
        <w:t xml:space="preserve">Overview of the experiment and its objectives.</w:t>
      </w:r>
    </w:p>
    <w:p>
      <w:pPr>
        <w:numPr>
          <w:ilvl w:val="0"/>
          <w:numId w:val="1005"/>
        </w:numPr>
        <w:pStyle w:val="Compact"/>
      </w:pPr>
      <w:r>
        <w:rPr>
          <w:bCs/>
          <w:b/>
        </w:rPr>
        <w:t xml:space="preserve">Methodology:</w:t>
      </w:r>
      <w:r>
        <w:t xml:space="preserve"> </w:t>
      </w:r>
      <w:r>
        <w:t xml:space="preserve">Detailed description of the experimental procedures.</w:t>
      </w:r>
    </w:p>
    <w:p>
      <w:pPr>
        <w:numPr>
          <w:ilvl w:val="0"/>
          <w:numId w:val="1005"/>
        </w:numPr>
        <w:pStyle w:val="Compact"/>
      </w:pPr>
      <w:r>
        <w:rPr>
          <w:bCs/>
          <w:b/>
        </w:rPr>
        <w:t xml:space="preserve">Results:</w:t>
      </w:r>
      <w:r>
        <w:t xml:space="preserve"> </w:t>
      </w:r>
      <w:r>
        <w:t xml:space="preserve">Presentation of the data collected during the experiment.</w:t>
      </w:r>
    </w:p>
    <w:p>
      <w:pPr>
        <w:numPr>
          <w:ilvl w:val="0"/>
          <w:numId w:val="1005"/>
        </w:numPr>
        <w:pStyle w:val="Compact"/>
      </w:pPr>
      <w:r>
        <w:rPr>
          <w:bCs/>
          <w:b/>
        </w:rPr>
        <w:t xml:space="preserve">Analysis:</w:t>
      </w:r>
      <w:r>
        <w:t xml:space="preserve"> </w:t>
      </w:r>
      <w:r>
        <w:t xml:space="preserve">Interpretation of the results and comparison with expected outcomes.</w:t>
      </w:r>
    </w:p>
    <w:p>
      <w:pPr>
        <w:numPr>
          <w:ilvl w:val="0"/>
          <w:numId w:val="1005"/>
        </w:numPr>
        <w:pStyle w:val="Compact"/>
      </w:pPr>
      <w:r>
        <w:rPr>
          <w:bCs/>
          <w:b/>
        </w:rPr>
        <w:t xml:space="preserve">Conclusion:</w:t>
      </w:r>
      <w:r>
        <w:t xml:space="preserve"> </w:t>
      </w:r>
      <w:r>
        <w:t xml:space="preserve">Summary of the findings and recommendations for future work.</w:t>
      </w:r>
    </w:p>
    <w:p>
      <w:pPr>
        <w:numPr>
          <w:ilvl w:val="0"/>
          <w:numId w:val="1005"/>
        </w:numPr>
        <w:pStyle w:val="Compact"/>
      </w:pPr>
      <w:r>
        <w:rPr>
          <w:bCs/>
          <w:b/>
        </w:rPr>
        <w:t xml:space="preserve">Appendices:</w:t>
      </w:r>
      <w:r>
        <w:t xml:space="preserve"> </w:t>
      </w:r>
      <w:r>
        <w:t xml:space="preserve">Additional data, charts, and diagrams.</w:t>
      </w:r>
    </w:p>
    <w:p>
      <w:pPr>
        <w:pStyle w:val="FirstParagraph"/>
      </w:pPr>
      <w:r>
        <w:t xml:space="preserve">9. Review and Approval</w:t>
      </w:r>
    </w:p>
    <w:p>
      <w:pPr>
        <w:pStyle w:val="BodyText"/>
      </w:pPr>
      <w:r>
        <w:t xml:space="preserve">This Experiment Protocol must be reviewed and approved by the relevant authorities before conducting any experiments. The review process includes:</w:t>
      </w:r>
    </w:p>
    <w:p>
      <w:pPr>
        <w:numPr>
          <w:ilvl w:val="0"/>
          <w:numId w:val="1006"/>
        </w:numPr>
        <w:pStyle w:val="Compact"/>
      </w:pPr>
      <w:r>
        <w:rPr>
          <w:bCs/>
          <w:b/>
        </w:rPr>
        <w:t xml:space="preserve">Technical Review:</w:t>
      </w:r>
      <w:r>
        <w:t xml:space="preserve"> </w:t>
      </w:r>
      <w:r>
        <w:t xml:space="preserve">Evaluation of the experimental design and procedures by qualified Electrical Engineers.</w:t>
      </w:r>
    </w:p>
    <w:p>
      <w:pPr>
        <w:numPr>
          <w:ilvl w:val="0"/>
          <w:numId w:val="1006"/>
        </w:numPr>
        <w:pStyle w:val="Compact"/>
      </w:pPr>
      <w:r>
        <w:rPr>
          <w:bCs/>
          <w:b/>
        </w:rPr>
        <w:t xml:space="preserve">Safety Review:</w:t>
      </w:r>
      <w:r>
        <w:t xml:space="preserve"> </w:t>
      </w:r>
      <w:r>
        <w:t xml:space="preserve">Assessment of the safety measures and compliance with regulations.</w:t>
      </w:r>
    </w:p>
    <w:p>
      <w:pPr>
        <w:numPr>
          <w:ilvl w:val="0"/>
          <w:numId w:val="1006"/>
        </w:numPr>
        <w:pStyle w:val="Compact"/>
      </w:pPr>
      <w:r>
        <w:rPr>
          <w:bCs/>
          <w:b/>
        </w:rPr>
        <w:t xml:space="preserve">Regulatory Review:</w:t>
      </w:r>
      <w:r>
        <w:t xml:space="preserve"> </w:t>
      </w:r>
      <w:r>
        <w:t xml:space="preserve">Verification of compliance with all applicable regulations and standards.</w:t>
      </w:r>
    </w:p>
    <w:p>
      <w:pPr>
        <w:pStyle w:val="FirstParagraph"/>
      </w:pPr>
      <w:r>
        <w:rPr>
          <w:bCs/>
          <w:b/>
        </w:rPr>
        <w:t xml:space="preserve">Prepared by:</w:t>
      </w:r>
    </w:p>
    <w:p>
      <w:pPr>
        <w:pStyle w:val="BodyText"/>
      </w:pPr>
      <w:r>
        <w:t xml:space="preserve">___________________________</w:t>
      </w:r>
    </w:p>
    <w:p>
      <w:pPr>
        <w:pStyle w:val="BodyText"/>
      </w:pPr>
      <w:r>
        <w:t xml:space="preserve">Electrical Engineer</w:t>
      </w:r>
    </w:p>
    <w:p>
      <w:pPr>
        <w:pStyle w:val="BodyText"/>
      </w:pPr>
      <w:r>
        <w:rPr>
          <w:bCs/>
          <w:b/>
        </w:rPr>
        <w:t xml:space="preserve">Reviewed by:</w:t>
      </w:r>
    </w:p>
    <w:p>
      <w:pPr>
        <w:pStyle w:val="BodyText"/>
      </w:pPr>
      <w:r>
        <w:t xml:space="preserve">___________________________</w:t>
      </w:r>
    </w:p>
    <w:p>
      <w:pPr>
        <w:pStyle w:val="BodyText"/>
      </w:pPr>
      <w:r>
        <w:t xml:space="preserve">Safety Officer</w:t>
      </w:r>
    </w:p>
    <w:p>
      <w:pPr>
        <w:pStyle w:val="BodyText"/>
      </w:pPr>
      <w:r>
        <w:rPr>
          <w:bCs/>
          <w:b/>
        </w:rPr>
        <w:t xml:space="preserve">Approved by:</w:t>
      </w:r>
    </w:p>
    <w:p>
      <w:pPr>
        <w:pStyle w:val="BodyText"/>
      </w:pPr>
      <w:r>
        <w:t xml:space="preserve">___________________________</w:t>
      </w:r>
    </w:p>
    <w:p>
      <w:pPr>
        <w:pStyle w:val="BodyText"/>
      </w:pPr>
      <w:r>
        <w:t xml:space="preserve">Project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Engineer - Los Angeles, United States</dc:title>
  <dc:creator/>
  <dc:language>en</dc:language>
  <cp:keywords/>
  <dcterms:created xsi:type="dcterms:W3CDTF">2026-10-10T01:17:39Z</dcterms:created>
  <dcterms:modified xsi:type="dcterms:W3CDTF">2026-10-10T01:17:39Z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