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Grid</w:t>
      </w:r>
      <w:r>
        <w:t xml:space="preserve"> </w:t>
      </w:r>
      <w:r>
        <w:t xml:space="preserve">Stability</w:t>
      </w:r>
      <w:r>
        <w:t xml:space="preserve"> </w:t>
      </w:r>
      <w:r>
        <w:t xml:space="preserve">Analysis</w:t>
      </w:r>
    </w:p>
    <w:bookmarkStart w:id="30" w:name="X10d4ab0716bcba8a921d5d37d4b193e819eedaa"/>
    <w:p>
      <w:pPr>
        <w:pStyle w:val="Heading1"/>
      </w:pPr>
      <w:r>
        <w:t xml:space="preserve">Experiment Protocol: High-Voltage Grid Stability Analysis</w:t>
      </w:r>
    </w:p>
    <w:p>
      <w:pPr>
        <w:pStyle w:val="FirstParagraph"/>
      </w:pPr>
      <w:r>
        <w:rPr>
          <w:bCs/>
          <w:b/>
        </w:rPr>
        <w:t xml:space="preserve">Document ID:</w:t>
      </w:r>
      <w:r>
        <w:t xml:space="preserve"> </w:t>
      </w:r>
      <w:r>
        <w:t xml:space="preserve">NYC-EE-EXP-2023-042</w:t>
      </w:r>
    </w:p>
    <w:p>
      <w:pPr>
        <w:pStyle w:val="BodyText"/>
      </w:pPr>
      <w:r>
        <w:rPr>
          <w:bCs/>
          <w:b/>
        </w:rPr>
        <w:t xml:space="preserve">Location:</w:t>
      </w:r>
      <w:r>
        <w:t xml:space="preserve"> </w:t>
      </w:r>
      <w:r>
        <w:t xml:space="preserve">United States, New York City, Queens Power Distribution Hub</w:t>
      </w:r>
    </w:p>
    <w:p>
      <w:pPr>
        <w:pStyle w:val="BodyText"/>
      </w:pPr>
      <w:r>
        <w:rPr>
          <w:bCs/>
          <w:b/>
        </w:rPr>
        <w:t xml:space="preserve">Role:</w:t>
      </w:r>
      <w:r>
        <w:t xml:space="preserve"> </w:t>
      </w:r>
      <w:r>
        <w:t xml:space="preserve">Senior Electrical Engineer</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Approved for Execution</w:t>
      </w:r>
    </w:p>
    <w:bookmarkStart w:id="20" w:name="objective-and-scope"/>
    <w:p>
      <w:pPr>
        <w:pStyle w:val="Heading2"/>
      </w:pPr>
      <w:r>
        <w:t xml:space="preserve">1. Objective and Scope</w:t>
      </w:r>
    </w:p>
    <w:p>
      <w:pPr>
        <w:pStyle w:val="FirstParagraph"/>
      </w:pPr>
      <w:r>
        <w:t xml:space="preserve">This Experiment Protocol outlines the rigorous testing procedures required to evaluate the transient stability of the newly installed 138 kV switchgear within the New York City metropolitan grid. As an Electrical Engineer operating within the dense urban infrastructure of New York City, the primary objective is to ensure that the equipment can withstand fault currents and voltage fluctuations without compromising the reliability of power delivery to critical city sectors.</w:t>
      </w:r>
    </w:p>
    <w:p>
      <w:pPr>
        <w:pStyle w:val="BodyText"/>
      </w:pPr>
      <w:r>
        <w:t xml:space="preserve">The scope of this experiment is strictly limited to the Queens Power Distribution Hub. The testing will simulate various load conditions and fault scenarios to verify compliance with the National Electrical Safety Code (NESC) and local New York City Electrical Code requirements. The data gathered will be used to validate the protection relay settings and ensure the integrity of the high-voltage transmission lines.</w:t>
      </w:r>
    </w:p>
    <w:bookmarkEnd w:id="20"/>
    <w:bookmarkStart w:id="21" w:name="Xc1bf6019d7c7f546cd756b019a9b2d8bdab0c79"/>
    <w:p>
      <w:pPr>
        <w:pStyle w:val="Heading2"/>
      </w:pPr>
      <w:r>
        <w:t xml:space="preserve">2. Regulatory Compliance and Safety Standards</w:t>
      </w:r>
    </w:p>
    <w:p>
      <w:pPr>
        <w:pStyle w:val="FirstParagraph"/>
      </w:pPr>
      <w:r>
        <w:t xml:space="preserve">Given the high-risk environment of high-voltage electrical testing in a major metropolitan area like New York City, strict adherence to safety regulations is mandatory. This protocol is designed in accordance with the following standards:</w:t>
      </w:r>
    </w:p>
    <w:p>
      <w:pPr>
        <w:numPr>
          <w:ilvl w:val="0"/>
          <w:numId w:val="1001"/>
        </w:numPr>
        <w:pStyle w:val="Compact"/>
      </w:pPr>
      <w:r>
        <w:rPr>
          <w:bCs/>
          <w:b/>
        </w:rPr>
        <w:t xml:space="preserve">NFPA 70E:</w:t>
      </w:r>
      <w:r>
        <w:t xml:space="preserve"> </w:t>
      </w:r>
      <w:r>
        <w:t xml:space="preserve">Standard for Electrical Safety in the Workplace.</w:t>
      </w:r>
    </w:p>
    <w:p>
      <w:pPr>
        <w:numPr>
          <w:ilvl w:val="0"/>
          <w:numId w:val="1001"/>
        </w:numPr>
        <w:pStyle w:val="Compact"/>
      </w:pPr>
      <w:r>
        <w:rPr>
          <w:bCs/>
          <w:b/>
        </w:rPr>
        <w:t xml:space="preserve">OSHA 1910.269:</w:t>
      </w:r>
      <w:r>
        <w:t xml:space="preserve"> </w:t>
      </w:r>
      <w:r>
        <w:t xml:space="preserve">Electric Power Generation, Transmission, and Distribution.</w:t>
      </w:r>
    </w:p>
    <w:p>
      <w:pPr>
        <w:numPr>
          <w:ilvl w:val="0"/>
          <w:numId w:val="1001"/>
        </w:numPr>
        <w:pStyle w:val="Compact"/>
      </w:pPr>
      <w:r>
        <w:rPr>
          <w:bCs/>
          <w:b/>
        </w:rPr>
        <w:t xml:space="preserve">New York City Electrical Code:</w:t>
      </w:r>
      <w:r>
        <w:t xml:space="preserve"> </w:t>
      </w:r>
      <w:r>
        <w:t xml:space="preserve">Local amendments regarding high-voltage installations.</w:t>
      </w:r>
    </w:p>
    <w:p>
      <w:pPr>
        <w:numPr>
          <w:ilvl w:val="0"/>
          <w:numId w:val="1001"/>
        </w:numPr>
        <w:pStyle w:val="Compact"/>
      </w:pPr>
      <w:r>
        <w:rPr>
          <w:bCs/>
          <w:b/>
        </w:rPr>
        <w:t xml:space="preserve">IEEE Standards:</w:t>
      </w:r>
      <w:r>
        <w:t xml:space="preserve"> </w:t>
      </w:r>
      <w:r>
        <w:t xml:space="preserve">Specifically IEEE C37.04 for AC High-Voltage Circuit Breakers.</w:t>
      </w:r>
    </w:p>
    <w:p>
      <w:pPr>
        <w:pStyle w:val="FirstParagraph"/>
      </w:pPr>
      <w:r>
        <w:t xml:space="preserve">All personnel involved in this experiment must be certified Electrical Engineers or licensed electricians with specific training in high-voltage systems. The site must be secured to prevent unauthorized access, considering the proximity to public infrastructure in New York City.</w:t>
      </w:r>
    </w:p>
    <w:bookmarkEnd w:id="21"/>
    <w:bookmarkStart w:id="22" w:name="equipment-and-instrumentation"/>
    <w:p>
      <w:pPr>
        <w:pStyle w:val="Heading2"/>
      </w:pPr>
      <w:r>
        <w:t xml:space="preserve">3. Equipment and Instrumentation</w:t>
      </w:r>
    </w:p>
    <w:p>
      <w:pPr>
        <w:pStyle w:val="FirstParagraph"/>
      </w:pPr>
      <w:r>
        <w:t xml:space="preserve">The following equipment will be utilized during the experiment. All instruments must be calibrated and certified prior to use: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High-Voltage Test Set</w:t>
            </w:r>
          </w:p>
        </w:tc>
        <w:tc>
          <w:tcPr/>
          <w:p>
            <w:pPr>
              <w:pStyle w:val="Compact"/>
              <w:jc w:val="left"/>
            </w:pPr>
            <w:r>
              <w:t xml:space="preserve">Up to 250 kV AC</w:t>
            </w:r>
          </w:p>
        </w:tc>
        <w:tc>
          <w:tcPr/>
          <w:p>
            <w:pPr>
              <w:pStyle w:val="Compact"/>
              <w:jc w:val="left"/>
            </w:pPr>
            <w:r>
              <w:t xml:space="preserve">Generate test voltages for insulation resistance testing.</w:t>
            </w:r>
          </w:p>
        </w:tc>
      </w:tr>
      <w:tr>
        <w:tc>
          <w:tcPr/>
          <w:p>
            <w:pPr>
              <w:pStyle w:val="Compact"/>
              <w:jc w:val="left"/>
            </w:pPr>
            <w:r>
              <w:t xml:space="preserve">Power Quality Analyzer</w:t>
            </w:r>
          </w:p>
        </w:tc>
        <w:tc>
          <w:tcPr/>
          <w:p>
            <w:pPr>
              <w:pStyle w:val="Compact"/>
              <w:jc w:val="left"/>
            </w:pPr>
            <w:r>
              <w:t xml:space="preserve">Class A Accuracy</w:t>
            </w:r>
          </w:p>
        </w:tc>
        <w:tc>
          <w:tcPr/>
          <w:p>
            <w:pPr>
              <w:pStyle w:val="Compact"/>
              <w:jc w:val="left"/>
            </w:pPr>
            <w:r>
              <w:t xml:space="preserve">Monitor voltage, current, harmonics, and power factor.</w:t>
            </w:r>
          </w:p>
        </w:tc>
      </w:tr>
      <w:tr>
        <w:tc>
          <w:tcPr/>
          <w:p>
            <w:pPr>
              <w:pStyle w:val="Compact"/>
              <w:jc w:val="left"/>
            </w:pPr>
            <w:r>
              <w:t xml:space="preserve">Thermal Imaging Camera</w:t>
            </w:r>
          </w:p>
        </w:tc>
        <w:tc>
          <w:tcPr/>
          <w:p>
            <w:pPr>
              <w:pStyle w:val="Compact"/>
              <w:jc w:val="left"/>
            </w:pPr>
            <w:r>
              <w:t xml:space="preserve">Infrared Resolution &gt; 320x240</w:t>
            </w:r>
          </w:p>
        </w:tc>
        <w:tc>
          <w:tcPr/>
          <w:p>
            <w:pPr>
              <w:pStyle w:val="Compact"/>
              <w:jc w:val="left"/>
            </w:pPr>
            <w:r>
              <w:t xml:space="preserve">Detect hot spots in connections and switchgear components.</w:t>
            </w:r>
          </w:p>
        </w:tc>
      </w:tr>
      <w:tr>
        <w:tc>
          <w:tcPr/>
          <w:p>
            <w:pPr>
              <w:pStyle w:val="Compact"/>
              <w:jc w:val="left"/>
            </w:pPr>
            <w:r>
              <w:t xml:space="preserve">Personal Protective Equipment (PPE)</w:t>
            </w:r>
          </w:p>
        </w:tc>
        <w:tc>
          <w:tcPr/>
          <w:p>
            <w:pPr>
              <w:pStyle w:val="Compact"/>
              <w:jc w:val="left"/>
            </w:pPr>
            <w:r>
              <w:t xml:space="preserve">Category 4 Arc Flash Suit</w:t>
            </w:r>
          </w:p>
        </w:tc>
        <w:tc>
          <w:tcPr/>
          <w:p>
            <w:pPr>
              <w:pStyle w:val="Compact"/>
              <w:jc w:val="left"/>
            </w:pPr>
            <w:r>
              <w:t xml:space="preserve">Protect personnel from arc flash hazards.</w:t>
            </w:r>
          </w:p>
        </w:tc>
      </w:tr>
    </w:tbl>
    <w:bookmarkEnd w:id="22"/>
    <w:bookmarkStart w:id="26" w:name="experimental-procedure"/>
    <w:p>
      <w:pPr>
        <w:pStyle w:val="Heading2"/>
      </w:pPr>
      <w:r>
        <w:t xml:space="preserve">4. Experimental Procedure</w:t>
      </w:r>
    </w:p>
    <w:p>
      <w:pPr>
        <w:pStyle w:val="FirstParagraph"/>
      </w:pPr>
      <w:r>
        <w:t xml:space="preserve">The experiment will be conducted in three distinct phases. Each phase must be completed successfully before proceeding to the next.</w:t>
      </w:r>
    </w:p>
    <w:bookmarkStart w:id="23" w:name="X5f1777bc1f2fd8830030deea8061ae2e430f44c"/>
    <w:p>
      <w:pPr>
        <w:pStyle w:val="Heading3"/>
      </w:pPr>
      <w:r>
        <w:t xml:space="preserve">Phase 1: Pre-Test Inspection and Safety Verification</w:t>
      </w:r>
    </w:p>
    <w:p>
      <w:pPr>
        <w:pStyle w:val="FirstParagraph"/>
      </w:pPr>
      <w:r>
        <w:t xml:space="preserve">Before any electrical testing begins, a comprehensive visual inspection of the 138 kV switchgear will be performed. The Electrical Engineer will verify that all grounding connections are secure and that the area is properly barricaded. A lockout/tagout (LOTO) procedure will be implemented to isolate the equipment from the main grid. The arc flash boundary will be calculated and marked clearly. All personnel will don the required PPE, including Category 4 arc flash suits, face shields, and insulated gloves.</w:t>
      </w:r>
    </w:p>
    <w:bookmarkEnd w:id="23"/>
    <w:bookmarkStart w:id="24" w:name="X38aebf1d0fba68b52ddcb9978aa6ff0a4c5f180"/>
    <w:p>
      <w:pPr>
        <w:pStyle w:val="Heading3"/>
      </w:pPr>
      <w:r>
        <w:t xml:space="preserve">Phase 2: Insulation Resistance and Dielectric Withstand Testing</w:t>
      </w:r>
    </w:p>
    <w:p>
      <w:pPr>
        <w:pStyle w:val="FirstParagraph"/>
      </w:pPr>
      <w:r>
        <w:t xml:space="preserve">Once the safety checks are complete, the insulation resistance testing will commence. A high-voltage test set will be used to apply a DC voltage of 5 kV to the busbars and cables. The insulation resistance values will be recorded and compared against the manufacturer's specifications. Following this, a dielectric withstand test will be performed by applying an AC voltage of 200 kV for one minute to ensure the insulation can withstand transient overvoltages without breakdown. Any signs of arcing or leakage current will result in an immediate halt to the testing.</w:t>
      </w:r>
    </w:p>
    <w:bookmarkEnd w:id="24"/>
    <w:bookmarkStart w:id="25" w:name="X9bc6c979d66fa26c9c89cfc45983856c4dcd20f"/>
    <w:p>
      <w:pPr>
        <w:pStyle w:val="Heading3"/>
      </w:pPr>
      <w:r>
        <w:t xml:space="preserve">Phase 3: Load Simulation and Protection Relay Verification</w:t>
      </w:r>
    </w:p>
    <w:p>
      <w:pPr>
        <w:pStyle w:val="FirstParagraph"/>
      </w:pPr>
      <w:r>
        <w:t xml:space="preserve">In the final phase, the switchgear will be reconnected to a controlled load bank to simulate real-world operating conditions in New York City. The Electrical Engineer will monitor the system's response to varying load levels, including sudden load increases and decreases. Protection relays will be tested by simulating fault conditions, such as short circuits and ground faults, to verify that they trip within the specified time frames. This ensures that the grid remains stable and that faults are isolated quickly to prevent widespread outages.</w:t>
      </w:r>
    </w:p>
    <w:bookmarkEnd w:id="25"/>
    <w:bookmarkEnd w:id="26"/>
    <w:bookmarkStart w:id="27" w:name="data-collection-and-analysis"/>
    <w:p>
      <w:pPr>
        <w:pStyle w:val="Heading2"/>
      </w:pPr>
      <w:r>
        <w:t xml:space="preserve">5. Data Collection and Analysis</w:t>
      </w:r>
    </w:p>
    <w:p>
      <w:pPr>
        <w:pStyle w:val="FirstParagraph"/>
      </w:pPr>
      <w:r>
        <w:t xml:space="preserve">All data collected during the experiment will be recorded in a digital logbook. Key parameters to be monitored include voltage levels, current magnitudes, power factor, harmonic distortion, and temperature readings. The Electrical Engineer will analyze the data to identify any anomalies or deviations from expected performance. Thermal images will be reviewed to detect any potential hot spots that could indicate loose connections or overheating components.</w:t>
      </w:r>
    </w:p>
    <w:bookmarkEnd w:id="27"/>
    <w:bookmarkStart w:id="28" w:name="risk-assessment-and-mitigation"/>
    <w:p>
      <w:pPr>
        <w:pStyle w:val="Heading2"/>
      </w:pPr>
      <w:r>
        <w:t xml:space="preserve">6. Risk Assessment and Mitigation</w:t>
      </w:r>
    </w:p>
    <w:p>
      <w:pPr>
        <w:pStyle w:val="FirstParagraph"/>
      </w:pPr>
      <w:r>
        <w:t xml:space="preserve">Working with high-voltage equipment in New York City presents significant risks, including electric shock, arc flash, and fire. To mitigate these risks, the following measures will be implemented:</w:t>
      </w:r>
    </w:p>
    <w:p>
      <w:pPr>
        <w:numPr>
          <w:ilvl w:val="0"/>
          <w:numId w:val="1002"/>
        </w:numPr>
        <w:pStyle w:val="Compact"/>
      </w:pPr>
      <w:r>
        <w:t xml:space="preserve">Strict adherence to lockout/tagout procedures.</w:t>
      </w:r>
    </w:p>
    <w:p>
      <w:pPr>
        <w:numPr>
          <w:ilvl w:val="0"/>
          <w:numId w:val="1002"/>
        </w:numPr>
        <w:pStyle w:val="Compact"/>
      </w:pPr>
      <w:r>
        <w:t xml:space="preserve">Use of appropriate PPE for all personnel.</w:t>
      </w:r>
    </w:p>
    <w:p>
      <w:pPr>
        <w:numPr>
          <w:ilvl w:val="0"/>
          <w:numId w:val="1002"/>
        </w:numPr>
        <w:pStyle w:val="Compact"/>
      </w:pPr>
      <w:r>
        <w:t xml:space="preserve">Continuous monitoring of the work area by a designated safety officer.</w:t>
      </w:r>
    </w:p>
    <w:p>
      <w:pPr>
        <w:numPr>
          <w:ilvl w:val="0"/>
          <w:numId w:val="1002"/>
        </w:numPr>
        <w:pStyle w:val="Compact"/>
      </w:pPr>
      <w:r>
        <w:t xml:space="preserve">Emergency response plan in place, including coordination with local fire and medical services.</w:t>
      </w:r>
    </w:p>
    <w:p>
      <w:pPr>
        <w:pStyle w:val="FirstParagraph"/>
      </w:pPr>
      <w:r>
        <w:rPr>
          <w:bCs/>
          <w:b/>
        </w:rPr>
        <w:t xml:space="preserve">Warning:</w:t>
      </w:r>
      <w:r>
        <w:t xml:space="preserve"> </w:t>
      </w:r>
      <w:r>
        <w:t xml:space="preserve">Failure to follow this Experiment Protocol may result in severe injury, equipment damage, or disruption of power supply to New York City. All personnel must be fully trained and authorized to perform these tasks.</w:t>
      </w:r>
    </w:p>
    <w:bookmarkEnd w:id="28"/>
    <w:bookmarkStart w:id="29" w:name="conclusion-and-reporting"/>
    <w:p>
      <w:pPr>
        <w:pStyle w:val="Heading2"/>
      </w:pPr>
      <w:r>
        <w:t xml:space="preserve">7. Conclusion and Reporting</w:t>
      </w:r>
    </w:p>
    <w:p>
      <w:pPr>
        <w:pStyle w:val="FirstParagraph"/>
      </w:pPr>
      <w:r>
        <w:t xml:space="preserve">Upon completion of the experiment, a detailed report will be prepared by the Electrical Engineer. The report will include a summary of the test procedures, data analysis, and any recommendations for corrective actions. The findings will be submitted to the relevant authorities in New York City for review and approval. This protocol ensures that the high-voltage grid infrastructure remains safe, reliable, and compliant with all regulatory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Grid Stability Analysis</dc:title>
  <dc:creator/>
  <dc:language>en</dc:language>
  <cp:keywords/>
  <dcterms:created xsi:type="dcterms:W3CDTF">2026-10-10T10:20:27Z</dcterms:created>
  <dcterms:modified xsi:type="dcterms:W3CDTF">2026-10-10T10:20:27Z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