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San</w:t>
      </w:r>
      <w:r>
        <w:t xml:space="preserve"> </w:t>
      </w:r>
      <w:r>
        <w:t xml:space="preserve">Francisco</w:t>
      </w:r>
    </w:p>
    <w:bookmarkStart w:id="33" w:name="X0a5b5d4afc7a12c7b9f19f3c9913f02d82cfbe7"/>
    <w:p>
      <w:pPr>
        <w:pStyle w:val="Heading1"/>
      </w:pPr>
      <w:r>
        <w:t xml:space="preserve">Experiment Protocol: High-Voltage Grid Integration Testing</w:t>
      </w:r>
    </w:p>
    <w:p>
      <w:pPr>
        <w:pStyle w:val="FirstParagraph"/>
      </w:pPr>
      <w:r>
        <w:rPr>
          <w:bCs/>
          <w:b/>
        </w:rPr>
        <w:t xml:space="preserve">Document ID:</w:t>
      </w:r>
      <w:r>
        <w:t xml:space="preserve"> </w:t>
      </w:r>
      <w:r>
        <w:t xml:space="preserve">SF-EE-EXP-2023-001</w:t>
      </w:r>
    </w:p>
    <w:p>
      <w:pPr>
        <w:pStyle w:val="BodyText"/>
      </w:pPr>
      <w:r>
        <w:rPr>
          <w:bCs/>
          <w:b/>
        </w:rPr>
        <w:t xml:space="preserve">Location:</w:t>
      </w:r>
      <w:r>
        <w:t xml:space="preserve"> </w:t>
      </w:r>
      <w:r>
        <w:t xml:space="preserve">United States, San Francisco, California</w:t>
      </w:r>
    </w:p>
    <w:p>
      <w:pPr>
        <w:pStyle w:val="BodyText"/>
      </w:pPr>
      <w:r>
        <w:rPr>
          <w:bCs/>
          <w:b/>
        </w:rPr>
        <w:t xml:space="preserve">Role:</w:t>
      </w:r>
      <w:r>
        <w:t xml:space="preserve"> </w:t>
      </w:r>
      <w:r>
        <w:t xml:space="preserve">Lead Electrical Engineer</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Execution</w:t>
      </w:r>
    </w:p>
    <w:bookmarkStart w:id="20" w:name="objective-and-scope"/>
    <w:p>
      <w:pPr>
        <w:pStyle w:val="Heading2"/>
      </w:pPr>
      <w:r>
        <w:t xml:space="preserve">1. Objective and Scope</w:t>
      </w:r>
    </w:p>
    <w:p>
      <w:pPr>
        <w:pStyle w:val="FirstParagraph"/>
      </w:pPr>
      <w:r>
        <w:t xml:space="preserve">This Experiment Protocol outlines the rigorous testing procedures required for the integration of a new 480V three-phase power distribution unit into the existing infrastructure of a commercial facility located in the Financial District of San Francisco. The primary objective is to validate the system's compliance with the National Electrical Code (NEC), specifically Article 408, and local San Francisco Department of Building Inspection (DBI) regulations.</w:t>
      </w:r>
    </w:p>
    <w:p>
      <w:pPr>
        <w:pStyle w:val="BodyText"/>
      </w:pPr>
      <w:r>
        <w:t xml:space="preserve">The Electrical Engineer is responsible for overseeing the entire experimental phase, ensuring that all safety protocols are adhered to, and that the data collected accurately reflects the system's performance under load. This protocol is designed to mitigate risks associated with high-voltage testing in a densely populated urban environment.</w:t>
      </w:r>
    </w:p>
    <w:bookmarkEnd w:id="20"/>
    <w:bookmarkStart w:id="21" w:name="regulatory-compliance-and-standards"/>
    <w:p>
      <w:pPr>
        <w:pStyle w:val="Heading2"/>
      </w:pPr>
      <w:r>
        <w:t xml:space="preserve">2. Regulatory Compliance and Standards</w:t>
      </w:r>
    </w:p>
    <w:p>
      <w:pPr>
        <w:pStyle w:val="FirstParagraph"/>
      </w:pPr>
      <w:r>
        <w:t xml:space="preserve">As this experiment is conducted in the United States, specifically within the jurisdiction of San Francisco, strict adherence to the following standards is mandatory:</w:t>
      </w:r>
    </w:p>
    <w:p>
      <w:pPr>
        <w:numPr>
          <w:ilvl w:val="0"/>
          <w:numId w:val="1001"/>
        </w:numPr>
        <w:pStyle w:val="Compact"/>
      </w:pPr>
      <w:r>
        <w:rPr>
          <w:bCs/>
          <w:b/>
        </w:rPr>
        <w:t xml:space="preserve">National Electrical Code (NEC) 2020:</w:t>
      </w:r>
      <w:r>
        <w:t xml:space="preserve"> </w:t>
      </w:r>
      <w:r>
        <w:t xml:space="preserve">The current adopted code for the City and County of San Francisco.</w:t>
      </w:r>
    </w:p>
    <w:p>
      <w:pPr>
        <w:numPr>
          <w:ilvl w:val="0"/>
          <w:numId w:val="1001"/>
        </w:numPr>
        <w:pStyle w:val="Compact"/>
      </w:pPr>
      <w:r>
        <w:rPr>
          <w:bCs/>
          <w:b/>
        </w:rPr>
        <w:t xml:space="preserve">California Electrical Code (CEC):</w:t>
      </w:r>
      <w:r>
        <w:t xml:space="preserve"> </w:t>
      </w:r>
      <w:r>
        <w:t xml:space="preserve">Any state-specific amendments must be followed.</w:t>
      </w:r>
    </w:p>
    <w:p>
      <w:pPr>
        <w:numPr>
          <w:ilvl w:val="0"/>
          <w:numId w:val="1001"/>
        </w:numPr>
        <w:pStyle w:val="Compact"/>
      </w:pPr>
      <w:r>
        <w:rPr>
          <w:bCs/>
          <w:b/>
        </w:rPr>
        <w:t xml:space="preserve">OSHA Standards:</w:t>
      </w:r>
      <w:r>
        <w:t xml:space="preserve"> </w:t>
      </w:r>
      <w:r>
        <w:t xml:space="preserve">29 CFR 1910.333 (Selection and Use of Work Practices) to ensure worker safety.</w:t>
      </w:r>
    </w:p>
    <w:p>
      <w:pPr>
        <w:numPr>
          <w:ilvl w:val="0"/>
          <w:numId w:val="1001"/>
        </w:numPr>
        <w:pStyle w:val="Compact"/>
      </w:pPr>
      <w:r>
        <w:rPr>
          <w:bCs/>
          <w:b/>
        </w:rPr>
        <w:t xml:space="preserve">San Francisco Public Utilities Commission (SFPUC) Guidelines:</w:t>
      </w:r>
      <w:r>
        <w:t xml:space="preserve"> </w:t>
      </w:r>
      <w:r>
        <w:t xml:space="preserve">For grid interaction and power quality.</w:t>
      </w:r>
    </w:p>
    <w:p>
      <w:pPr>
        <w:pStyle w:val="FirstParagraph"/>
      </w:pPr>
      <w:r>
        <w:t xml:space="preserve">The Electrical Engineer must verify that all equipment used in this experiment bears the appropriate UL (Underwriters Laboratories) or ETL certification marks, which are non-negotiable for commercial installations in California.</w:t>
      </w:r>
    </w:p>
    <w:bookmarkEnd w:id="21"/>
    <w:bookmarkStart w:id="22" w:name="personnel-and-responsibilities"/>
    <w:p>
      <w:pPr>
        <w:pStyle w:val="Heading2"/>
      </w:pPr>
      <w:r>
        <w:t xml:space="preserve">3. Personnel and Responsibilities</w:t>
      </w:r>
    </w:p>
    <w:p>
      <w:pPr>
        <w:pStyle w:val="FirstParagraph"/>
      </w:pPr>
      <w:r>
        <w:t xml:space="preserve">The following personnel are authorized to participate in this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Electrical Engineer</w:t>
            </w:r>
          </w:p>
        </w:tc>
        <w:tc>
          <w:tcPr/>
          <w:p>
            <w:pPr>
              <w:pStyle w:val="Compact"/>
              <w:jc w:val="left"/>
            </w:pPr>
            <w:r>
              <w:t xml:space="preserve">Overall supervision, protocol approval, data analysis, and final sign-off.</w:t>
            </w:r>
          </w:p>
        </w:tc>
      </w:tr>
      <w:tr>
        <w:tc>
          <w:tcPr/>
          <w:p>
            <w:pPr>
              <w:pStyle w:val="Compact"/>
              <w:jc w:val="left"/>
            </w:pPr>
            <w:r>
              <w:t xml:space="preserve">Senior Electrician (Journeyman)</w:t>
            </w:r>
          </w:p>
        </w:tc>
        <w:tc>
          <w:tcPr/>
          <w:p>
            <w:pPr>
              <w:pStyle w:val="Compact"/>
              <w:jc w:val="left"/>
            </w:pPr>
            <w:r>
              <w:t xml:space="preserve">Physical setup, wiring verification, and execution of live testing under supervision.</w:t>
            </w:r>
          </w:p>
        </w:tc>
      </w:tr>
      <w:tr>
        <w:tc>
          <w:tcPr/>
          <w:p>
            <w:pPr>
              <w:pStyle w:val="Compact"/>
              <w:jc w:val="left"/>
            </w:pPr>
            <w:r>
              <w:t xml:space="preserve">Safety Officer</w:t>
            </w:r>
          </w:p>
        </w:tc>
        <w:tc>
          <w:tcPr/>
          <w:p>
            <w:pPr>
              <w:pStyle w:val="Compact"/>
              <w:jc w:val="left"/>
            </w:pPr>
            <w:r>
              <w:t xml:space="preserve">Monitoring PPE compliance, lockout/tagout (LOTO) procedures, and emergency response readiness.</w:t>
            </w:r>
          </w:p>
        </w:tc>
      </w:tr>
    </w:tbl>
    <w:p>
      <w:pPr>
        <w:pStyle w:val="BodyText"/>
      </w:pPr>
      <w:r>
        <w:t xml:space="preserve">All personnel must hold valid licenses or certifications appropriate for their roles in the State of California.</w:t>
      </w:r>
    </w:p>
    <w:bookmarkEnd w:id="22"/>
    <w:bookmarkStart w:id="23" w:name="equipment-and-instrumentation"/>
    <w:p>
      <w:pPr>
        <w:pStyle w:val="Heading2"/>
      </w:pPr>
      <w:r>
        <w:t xml:space="preserve">4. Equipment and Instrumentation</w:t>
      </w:r>
    </w:p>
    <w:p>
      <w:pPr>
        <w:pStyle w:val="FirstParagraph"/>
      </w:pPr>
      <w:r>
        <w:t xml:space="preserve">The following calibrated equipment will be used for this experiment:</w:t>
      </w:r>
    </w:p>
    <w:p>
      <w:pPr>
        <w:numPr>
          <w:ilvl w:val="0"/>
          <w:numId w:val="1002"/>
        </w:numPr>
        <w:pStyle w:val="Compact"/>
      </w:pPr>
      <w:r>
        <w:rPr>
          <w:bCs/>
          <w:b/>
        </w:rPr>
        <w:t xml:space="preserve">Power Quality Analyzer:</w:t>
      </w:r>
      <w:r>
        <w:t xml:space="preserve"> </w:t>
      </w:r>
      <w:r>
        <w:t xml:space="preserve">To measure voltage, current, harmonics, and power factor.</w:t>
      </w:r>
    </w:p>
    <w:p>
      <w:pPr>
        <w:numPr>
          <w:ilvl w:val="0"/>
          <w:numId w:val="1002"/>
        </w:numPr>
        <w:pStyle w:val="Compact"/>
      </w:pPr>
      <w:r>
        <w:rPr>
          <w:bCs/>
          <w:b/>
        </w:rPr>
        <w:t xml:space="preserve">Insulation Resistance Tester (Megger):</w:t>
      </w:r>
      <w:r>
        <w:t xml:space="preserve"> </w:t>
      </w:r>
      <w:r>
        <w:t xml:space="preserve">For dielectric strength testing.</w:t>
      </w:r>
    </w:p>
    <w:p>
      <w:pPr>
        <w:numPr>
          <w:ilvl w:val="0"/>
          <w:numId w:val="1002"/>
        </w:numPr>
        <w:pStyle w:val="Compact"/>
      </w:pPr>
      <w:r>
        <w:rPr>
          <w:bCs/>
          <w:b/>
        </w:rPr>
        <w:t xml:space="preserve">Thermal Imaging Camera:</w:t>
      </w:r>
      <w:r>
        <w:t xml:space="preserve"> </w:t>
      </w:r>
      <w:r>
        <w:t xml:space="preserve">To detect hot spots in connections under load.</w:t>
      </w:r>
    </w:p>
    <w:p>
      <w:pPr>
        <w:numPr>
          <w:ilvl w:val="0"/>
          <w:numId w:val="1002"/>
        </w:numPr>
        <w:pStyle w:val="Compact"/>
      </w:pPr>
      <w:r>
        <w:rPr>
          <w:bCs/>
          <w:b/>
        </w:rPr>
        <w:t xml:space="preserve">Clamp Meters:</w:t>
      </w:r>
      <w:r>
        <w:t xml:space="preserve"> </w:t>
      </w:r>
      <w:r>
        <w:t xml:space="preserve">For non-intrusive current measurements.</w:t>
      </w:r>
    </w:p>
    <w:p>
      <w:pPr>
        <w:numPr>
          <w:ilvl w:val="0"/>
          <w:numId w:val="1002"/>
        </w:numPr>
        <w:pStyle w:val="Compact"/>
      </w:pPr>
      <w:r>
        <w:rPr>
          <w:bCs/>
          <w:b/>
        </w:rPr>
        <w:t xml:space="preserve">Personal Protective Equipment (PPE):</w:t>
      </w:r>
      <w:r>
        <w:t xml:space="preserve"> </w:t>
      </w:r>
      <w:r>
        <w:t xml:space="preserve">Arc-flash rated suits (Category 3 or higher), insulated gloves, and face shields.</w:t>
      </w:r>
    </w:p>
    <w:p>
      <w:pPr>
        <w:pStyle w:val="FirstParagraph"/>
      </w:pPr>
      <w:r>
        <w:t xml:space="preserve">All instruments must have valid calibration certificates traceable to NIST (National Institute of Standards and Technology).</w:t>
      </w:r>
    </w:p>
    <w:bookmarkEnd w:id="23"/>
    <w:bookmarkStart w:id="24" w:name="safety-procedures"/>
    <w:p>
      <w:pPr>
        <w:pStyle w:val="Heading2"/>
      </w:pPr>
      <w:r>
        <w:t xml:space="preserve">5. Safety Procedures</w:t>
      </w:r>
    </w:p>
    <w:p>
      <w:pPr>
        <w:pStyle w:val="FirstParagraph"/>
      </w:pPr>
      <w:r>
        <w:t xml:space="preserve">Safety is the paramount concern in this experiment. The following procedures must be strictly followed:</w:t>
      </w:r>
    </w:p>
    <w:p>
      <w:pPr>
        <w:numPr>
          <w:ilvl w:val="0"/>
          <w:numId w:val="1003"/>
        </w:numPr>
        <w:pStyle w:val="Compact"/>
      </w:pPr>
      <w:r>
        <w:rPr>
          <w:bCs/>
          <w:b/>
        </w:rPr>
        <w:t xml:space="preserve">Lockout/Tagout (LOTO):</w:t>
      </w:r>
      <w:r>
        <w:t xml:space="preserve"> </w:t>
      </w:r>
      <w:r>
        <w:t xml:space="preserve">Before any physical work begins, all energy sources must be isolated and locked out in accordance with OSHA 1910.147.</w:t>
      </w:r>
    </w:p>
    <w:p>
      <w:pPr>
        <w:numPr>
          <w:ilvl w:val="0"/>
          <w:numId w:val="1003"/>
        </w:numPr>
        <w:pStyle w:val="Compact"/>
      </w:pPr>
      <w:r>
        <w:rPr>
          <w:bCs/>
          <w:b/>
        </w:rPr>
        <w:t xml:space="preserve">Arc Flash Analysis:</w:t>
      </w:r>
      <w:r>
        <w:t xml:space="preserve"> </w:t>
      </w:r>
      <w:r>
        <w:t xml:space="preserve">An arc flash study must be conducted prior to testing to determine the incident energy levels and required PPE.</w:t>
      </w:r>
    </w:p>
    <w:p>
      <w:pPr>
        <w:numPr>
          <w:ilvl w:val="0"/>
          <w:numId w:val="1003"/>
        </w:numPr>
        <w:pStyle w:val="Compact"/>
      </w:pPr>
      <w:r>
        <w:rPr>
          <w:bCs/>
          <w:b/>
        </w:rPr>
        <w:t xml:space="preserve">Perimeter Control:</w:t>
      </w:r>
      <w:r>
        <w:t xml:space="preserve"> </w:t>
      </w:r>
      <w:r>
        <w:t xml:space="preserve">A safety perimeter must be established around the testing area to prevent unauthorized access.</w:t>
      </w:r>
    </w:p>
    <w:p>
      <w:pPr>
        <w:numPr>
          <w:ilvl w:val="0"/>
          <w:numId w:val="1003"/>
        </w:numPr>
        <w:pStyle w:val="Compact"/>
      </w:pPr>
      <w:r>
        <w:rPr>
          <w:bCs/>
          <w:b/>
        </w:rPr>
        <w:t xml:space="preserve">Emergency Plan:</w:t>
      </w:r>
      <w:r>
        <w:t xml:space="preserve"> </w:t>
      </w:r>
      <w:r>
        <w:t xml:space="preserve">A clear emergency shutdown procedure and first aid plan must be in place, considering the proximity to San Francisco General Hospital for medical emergencies.</w:t>
      </w:r>
    </w:p>
    <w:p>
      <w:pPr>
        <w:pStyle w:val="FirstParagraph"/>
      </w:pPr>
      <w:r>
        <w:rPr>
          <w:bCs/>
          <w:b/>
        </w:rPr>
        <w:t xml:space="preserve">WARNING:</w:t>
      </w:r>
      <w:r>
        <w:t xml:space="preserve"> </w:t>
      </w:r>
      <w:r>
        <w:t xml:space="preserve">Failure to adhere to these safety procedures may result in severe injury, death, or legal liability. The Lead Electrical Engineer has the authority to halt the experiment at any time if safety is compromised.</w:t>
      </w:r>
    </w:p>
    <w:bookmarkEnd w:id="24"/>
    <w:bookmarkStart w:id="30" w:name="experimental-procedure"/>
    <w:p>
      <w:pPr>
        <w:pStyle w:val="Heading2"/>
      </w:pPr>
      <w:r>
        <w:t xml:space="preserve">6. Experimental Procedure</w:t>
      </w:r>
    </w:p>
    <w:bookmarkStart w:id="25" w:name="pre-testing-inspection"/>
    <w:p>
      <w:pPr>
        <w:pStyle w:val="Heading3"/>
      </w:pPr>
      <w:r>
        <w:t xml:space="preserve">6.1 Pre-Testing Inspection</w:t>
      </w:r>
    </w:p>
    <w:p>
      <w:pPr>
        <w:pStyle w:val="FirstParagraph"/>
      </w:pPr>
      <w:r>
        <w:t xml:space="preserve">The Electrical Engineer will conduct a visual inspection of all wiring, terminations, and grounding connections. Continuity tests will be performed to ensure proper bonding and grounding as per NEC Article 250.</w:t>
      </w:r>
    </w:p>
    <w:bookmarkEnd w:id="25"/>
    <w:bookmarkStart w:id="26" w:name="insulation-resistance-testing"/>
    <w:p>
      <w:pPr>
        <w:pStyle w:val="Heading3"/>
      </w:pPr>
      <w:r>
        <w:t xml:space="preserve">6.2 Insulation Resistance Testing</w:t>
      </w:r>
    </w:p>
    <w:p>
      <w:pPr>
        <w:pStyle w:val="FirstParagraph"/>
      </w:pPr>
      <w:r>
        <w:t xml:space="preserve">Using the Megger, insulation resistance will be measured between phases and between phases and ground. Values must exceed 1 MΩ per 1000V of operating voltage.</w:t>
      </w:r>
    </w:p>
    <w:bookmarkEnd w:id="26"/>
    <w:bookmarkStart w:id="27" w:name="power-up-sequence"/>
    <w:p>
      <w:pPr>
        <w:pStyle w:val="Heading3"/>
      </w:pPr>
      <w:r>
        <w:t xml:space="preserve">6.3 Power-Up Sequence</w:t>
      </w:r>
    </w:p>
    <w:p>
      <w:pPr>
        <w:pStyle w:val="FirstParagraph"/>
      </w:pPr>
      <w:r>
        <w:t xml:space="preserve">Once all pre-testing checks are complete, the system will be energized in a controlled manner. The Lead Electrical Engineer will monitor the Power Quality Analyzer for any anomalies during the initial power-up.</w:t>
      </w:r>
    </w:p>
    <w:bookmarkEnd w:id="27"/>
    <w:bookmarkStart w:id="28" w:name="load-testing"/>
    <w:p>
      <w:pPr>
        <w:pStyle w:val="Heading3"/>
      </w:pPr>
      <w:r>
        <w:t xml:space="preserve">6.4 Load Testing</w:t>
      </w:r>
    </w:p>
    <w:p>
      <w:pPr>
        <w:pStyle w:val="FirstParagraph"/>
      </w:pPr>
      <w:r>
        <w:t xml:space="preserve">A simulated load will be applied in increments of 25%, 50%, 75%, and 100% of the rated capacity. At each increment, the following data will be recorded:</w:t>
      </w:r>
    </w:p>
    <w:p>
      <w:pPr>
        <w:numPr>
          <w:ilvl w:val="0"/>
          <w:numId w:val="1004"/>
        </w:numPr>
        <w:pStyle w:val="Compact"/>
      </w:pPr>
      <w:r>
        <w:t xml:space="preserve">Voltage and current per phase</w:t>
      </w:r>
    </w:p>
    <w:p>
      <w:pPr>
        <w:numPr>
          <w:ilvl w:val="0"/>
          <w:numId w:val="1004"/>
        </w:numPr>
        <w:pStyle w:val="Compact"/>
      </w:pPr>
      <w:r>
        <w:t xml:space="preserve">Power factor and total harmonic distortion (THD)</w:t>
      </w:r>
    </w:p>
    <w:p>
      <w:pPr>
        <w:numPr>
          <w:ilvl w:val="0"/>
          <w:numId w:val="1004"/>
        </w:numPr>
        <w:pStyle w:val="Compact"/>
      </w:pPr>
      <w:r>
        <w:t xml:space="preserve">Temperature of key components using the thermal imaging camera</w:t>
      </w:r>
    </w:p>
    <w:bookmarkEnd w:id="28"/>
    <w:bookmarkStart w:id="29" w:name="shutdown-and-analysis"/>
    <w:p>
      <w:pPr>
        <w:pStyle w:val="Heading3"/>
      </w:pPr>
      <w:r>
        <w:t xml:space="preserve">6.5 Shutdown and Analysis</w:t>
      </w:r>
    </w:p>
    <w:p>
      <w:pPr>
        <w:pStyle w:val="FirstParagraph"/>
      </w:pPr>
      <w:r>
        <w:t xml:space="preserve">After the load testing is complete, the system will be de-energized following the LOTO procedure. The Electrical Engineer will analyze the collected data to determine if the system meets the design specifications and regulatory requirements.</w:t>
      </w:r>
    </w:p>
    <w:bookmarkEnd w:id="29"/>
    <w:bookmarkEnd w:id="30"/>
    <w:bookmarkStart w:id="31" w:name="data-reporting-and-documentation"/>
    <w:p>
      <w:pPr>
        <w:pStyle w:val="Heading2"/>
      </w:pPr>
      <w:r>
        <w:t xml:space="preserve">7. Data Reporting and Documentation</w:t>
      </w:r>
    </w:p>
    <w:p>
      <w:pPr>
        <w:pStyle w:val="FirstParagraph"/>
      </w:pPr>
      <w:r>
        <w:t xml:space="preserve">All data collected during the experiment must be documented in a formal report. This report will include:</w:t>
      </w:r>
    </w:p>
    <w:p>
      <w:pPr>
        <w:numPr>
          <w:ilvl w:val="0"/>
          <w:numId w:val="1005"/>
        </w:numPr>
        <w:pStyle w:val="Compact"/>
      </w:pPr>
      <w:r>
        <w:t xml:space="preserve">Test results and measurements</w:t>
      </w:r>
    </w:p>
    <w:p>
      <w:pPr>
        <w:numPr>
          <w:ilvl w:val="0"/>
          <w:numId w:val="1005"/>
        </w:numPr>
        <w:pStyle w:val="Compact"/>
      </w:pPr>
      <w:r>
        <w:t xml:space="preserve">Photographs of the setup and any issues encountered</w:t>
      </w:r>
    </w:p>
    <w:p>
      <w:pPr>
        <w:numPr>
          <w:ilvl w:val="0"/>
          <w:numId w:val="1005"/>
        </w:numPr>
        <w:pStyle w:val="Compact"/>
      </w:pPr>
      <w:r>
        <w:t xml:space="preserve">Thermal images of critical components</w:t>
      </w:r>
    </w:p>
    <w:p>
      <w:pPr>
        <w:numPr>
          <w:ilvl w:val="0"/>
          <w:numId w:val="1005"/>
        </w:numPr>
        <w:pStyle w:val="Compact"/>
      </w:pPr>
      <w:r>
        <w:t xml:space="preserve">Conclusions and recommendations</w:t>
      </w:r>
    </w:p>
    <w:p>
      <w:pPr>
        <w:pStyle w:val="FirstParagraph"/>
      </w:pPr>
      <w:r>
        <w:t xml:space="preserve">The final report will be submitted to the project stakeholders and filed with the San Francisco Department of Building Inspection as part of the final inspection documentation.</w:t>
      </w:r>
    </w:p>
    <w:bookmarkEnd w:id="31"/>
    <w:bookmarkStart w:id="32" w:name="approval"/>
    <w:p>
      <w:pPr>
        <w:pStyle w:val="Heading2"/>
      </w:pPr>
      <w:r>
        <w:t xml:space="preserve">8. Approval</w:t>
      </w:r>
    </w:p>
    <w:p>
      <w:pPr>
        <w:pStyle w:val="FirstParagraph"/>
      </w:pPr>
      <w:r>
        <w:t xml:space="preserve">This Experiment Protocol has been reviewed and approved by the undersigned:</w:t>
      </w:r>
    </w:p>
    <w:p>
      <w:pPr>
        <w:pStyle w:val="BodyText"/>
      </w:pPr>
      <w:r>
        <w:rPr>
          <w:bCs/>
          <w:b/>
        </w:rPr>
        <w:t xml:space="preserve">Lead Electrical Engineer:</w:t>
      </w:r>
      <w:r>
        <w:t xml:space="preserve"> </w:t>
      </w:r>
      <w:r>
        <w:t xml:space="preserve">_________________________ Date: ______________</w:t>
      </w:r>
    </w:p>
    <w:p>
      <w:pPr>
        <w:pStyle w:val="BodyText"/>
      </w:pPr>
      <w:r>
        <w:rPr>
          <w:bCs/>
          <w:b/>
        </w:rPr>
        <w:t xml:space="preserve">Safety Officer:</w:t>
      </w:r>
      <w:r>
        <w:t xml:space="preserve"> </w:t>
      </w:r>
      <w:r>
        <w:t xml:space="preserve">_________________________ Date: ______________</w:t>
      </w:r>
    </w:p>
    <w:p>
      <w:pPr>
        <w:pStyle w:val="BodyText"/>
      </w:pPr>
      <w:r>
        <w:rPr>
          <w:bCs/>
          <w:b/>
        </w:rPr>
        <w:t xml:space="preserve">Project Manager:</w:t>
      </w:r>
      <w:r>
        <w:t xml:space="preserve"> </w:t>
      </w:r>
      <w:r>
        <w:t xml:space="preserve">_________________________ Date: 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San Francisco</dc:title>
  <dc:creator/>
  <dc:language>en</dc:language>
  <cp:keywords/>
  <dcterms:created xsi:type="dcterms:W3CDTF">2026-10-10T06:19:50Z</dcterms:created>
  <dcterms:modified xsi:type="dcterms:W3CDTF">2026-10-10T06:19:50Z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