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Argentina</w:t>
      </w:r>
      <w:r>
        <w:t xml:space="preserve"> </w:t>
      </w:r>
      <w:r>
        <w:t xml:space="preserve">Córdoba</w:t>
      </w:r>
    </w:p>
    <w:bookmarkStart w:id="20" w:name="X8d86c30af92b9cf436182cdbf0dd2f6441ff023"/>
    <w:p>
      <w:pPr>
        <w:pStyle w:val="Heading1"/>
      </w:pPr>
      <w:r>
        <w:t xml:space="preserve">Experiment Protocol: Residential Electrical Installation Efficiency and Safety</w:t>
      </w:r>
    </w:p>
    <w:p>
      <w:pPr>
        <w:pStyle w:val="FirstParagraph"/>
      </w:pPr>
      <w:r>
        <w:rPr>
          <w:bCs/>
          <w:b/>
        </w:rPr>
        <w:t xml:space="preserve">Location:</w:t>
      </w:r>
      <w:r>
        <w:t xml:space="preserve"> </w:t>
      </w:r>
      <w:r>
        <w:t xml:space="preserve">Córdoba, Argentina</w:t>
      </w:r>
    </w:p>
    <w:p>
      <w:pPr>
        <w:pStyle w:val="BodyText"/>
      </w:pPr>
      <w:r>
        <w:rPr>
          <w:bCs/>
          <w:b/>
        </w:rPr>
        <w:t xml:space="preserve">Subject:</w:t>
      </w:r>
      <w:r>
        <w:t xml:space="preserve"> </w:t>
      </w:r>
      <w:r>
        <w:t xml:space="preserve">Electrician Performance and Compliance with IRAM Standards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technical proficiency, safety adherence, and regulatory compliance of an Electrician performing residential electrical installations in the province of Córdoba, Argentina. The primary objective is to assess the quality of workmanship against the</w:t>
      </w:r>
      <w:r>
        <w:t xml:space="preserve"> </w:t>
      </w:r>
      <w:r>
        <w:rPr>
          <w:bCs/>
          <w:b/>
        </w:rPr>
        <w:t xml:space="preserve">IRAM 2003</w:t>
      </w:r>
      <w:r>
        <w:t xml:space="preserve"> </w:t>
      </w:r>
      <w:r>
        <w:t xml:space="preserve">standard (Low Voltage Installations) and local municipal regulations specific to Córdoba City.</w:t>
      </w:r>
    </w:p>
    <w:p>
      <w:pPr>
        <w:pStyle w:val="BodyText"/>
      </w:pPr>
      <w:r>
        <w:t xml:space="preserve">Given the specific climatic conditions of Córdoba—characterized by hot summers and cold winters—and the varying quality of the local grid supplied by EDN (Empresa Distribuidora de Energía), this protocol aims to verify that the Electrician implements robust solutions for load balancing, surge protection, and thermal management.</w:t>
      </w:r>
    </w:p>
    <w:bookmarkEnd w:id="21"/>
    <w:bookmarkStart w:id="22" w:name="scope-and-applicability"/>
    <w:p>
      <w:pPr>
        <w:pStyle w:val="Heading2"/>
      </w:pPr>
      <w:r>
        <w:t xml:space="preserve">2. Scope and Applicability</w:t>
      </w:r>
    </w:p>
    <w:p>
      <w:pPr>
        <w:pStyle w:val="FirstParagraph"/>
      </w:pPr>
      <w:r>
        <w:t xml:space="preserve">This protocol applies to a controlled simulation of a residential electrical upgrade. The scope includes:</w:t>
      </w:r>
    </w:p>
    <w:p>
      <w:pPr>
        <w:numPr>
          <w:ilvl w:val="0"/>
          <w:numId w:val="1001"/>
        </w:numPr>
        <w:pStyle w:val="Compact"/>
      </w:pPr>
      <w:r>
        <w:t xml:space="preserve">Installation of a new main distribution board.</w:t>
      </w:r>
    </w:p>
    <w:p>
      <w:pPr>
        <w:numPr>
          <w:ilvl w:val="0"/>
          <w:numId w:val="1001"/>
        </w:numPr>
        <w:pStyle w:val="Compact"/>
      </w:pPr>
      <w:r>
        <w:t xml:space="preserve">Wiring of lighting circuits and power outlets.</w:t>
      </w:r>
    </w:p>
    <w:p>
      <w:pPr>
        <w:numPr>
          <w:ilvl w:val="0"/>
          <w:numId w:val="1001"/>
        </w:numPr>
        <w:pStyle w:val="Compact"/>
      </w:pPr>
      <w:r>
        <w:t xml:space="preserve">Integration of Ground Fault Circuit Interrupters (GFCI) and Residual Current Devices (RCD).</w:t>
      </w:r>
    </w:p>
    <w:p>
      <w:pPr>
        <w:numPr>
          <w:ilvl w:val="0"/>
          <w:numId w:val="1001"/>
        </w:numPr>
        <w:pStyle w:val="Compact"/>
      </w:pPr>
      <w:r>
        <w:t xml:space="preserve">Compliance with Argentine electrical codes.</w:t>
      </w:r>
    </w:p>
    <w:bookmarkEnd w:id="22"/>
    <w:bookmarkStart w:id="23" w:name="regulatory-framework"/>
    <w:p>
      <w:pPr>
        <w:pStyle w:val="Heading2"/>
      </w:pPr>
      <w:r>
        <w:t xml:space="preserve">3. Regulatory Framework</w:t>
      </w:r>
    </w:p>
    <w:p>
      <w:pPr>
        <w:pStyle w:val="FirstParagraph"/>
      </w:pPr>
      <w:r>
        <w:t xml:space="preserve">The Electrician must strictly adhere to the following regulations relevant to Argentina Córdoba:</w:t>
      </w:r>
    </w:p>
    <w:p>
      <w:pPr>
        <w:numPr>
          <w:ilvl w:val="0"/>
          <w:numId w:val="1002"/>
        </w:numPr>
        <w:pStyle w:val="Compact"/>
      </w:pPr>
      <w:r>
        <w:rPr>
          <w:bCs/>
          <w:b/>
        </w:rPr>
        <w:t xml:space="preserve">IRAM 2003:</w:t>
      </w:r>
      <w:r>
        <w:t xml:space="preserve"> </w:t>
      </w:r>
      <w:r>
        <w:t xml:space="preserve">The national standard for low voltage electrical installations.</w:t>
      </w:r>
    </w:p>
    <w:p>
      <w:pPr>
        <w:numPr>
          <w:ilvl w:val="0"/>
          <w:numId w:val="1002"/>
        </w:numPr>
        <w:pStyle w:val="Compact"/>
      </w:pPr>
      <w:r>
        <w:rPr>
          <w:bCs/>
          <w:b/>
        </w:rPr>
        <w:t xml:space="preserve">IRAM 2281:</w:t>
      </w:r>
      <w:r>
        <w:t xml:space="preserve"> </w:t>
      </w:r>
      <w:r>
        <w:t xml:space="preserve">Requirements for electrical installations in residential buildings.</w:t>
      </w:r>
    </w:p>
    <w:p>
      <w:pPr>
        <w:numPr>
          <w:ilvl w:val="0"/>
          <w:numId w:val="1002"/>
        </w:numPr>
        <w:pStyle w:val="Compact"/>
      </w:pPr>
      <w:r>
        <w:rPr>
          <w:bCs/>
          <w:b/>
        </w:rPr>
        <w:t xml:space="preserve">Local Ordinances:</w:t>
      </w:r>
      <w:r>
        <w:t xml:space="preserve"> </w:t>
      </w:r>
      <w:r>
        <w:t xml:space="preserve">Specific safety decrees issued by the Municipality of Córdoba regarding electrical permits and inspections.</w:t>
      </w:r>
    </w:p>
    <w:bookmarkEnd w:id="23"/>
    <w:bookmarkStart w:id="24" w:name="materials-and-equipment"/>
    <w:p>
      <w:pPr>
        <w:pStyle w:val="Heading2"/>
      </w:pPr>
      <w:r>
        <w:t xml:space="preserve">4. Materials and Equipment</w:t>
      </w:r>
    </w:p>
    <w:p>
      <w:pPr>
        <w:pStyle w:val="FirstParagraph"/>
      </w:pPr>
      <w:r>
        <w:t xml:space="preserve">The following materials must be used during the experiment. All components must bear the IRAM certification mark.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Copper Conductors</w:t>
            </w:r>
          </w:p>
        </w:tc>
        <w:tc>
          <w:tcPr/>
          <w:p>
            <w:pPr>
              <w:pStyle w:val="Compact"/>
              <w:jc w:val="left"/>
            </w:pPr>
            <w:r>
              <w:t xml:space="preserve">THW-2 insulation, 90°C rating (Standard for Argentina)</w:t>
            </w:r>
          </w:p>
        </w:tc>
        <w:tc>
          <w:tcPr/>
          <w:p>
            <w:pPr>
              <w:pStyle w:val="Compact"/>
              <w:jc w:val="left"/>
            </w:pPr>
            <w:r>
              <w:t xml:space="preserve">As per load calculation</w:t>
            </w:r>
          </w:p>
        </w:tc>
      </w:tr>
      <w:tr>
        <w:tc>
          <w:tcPr/>
          <w:p>
            <w:pPr>
              <w:pStyle w:val="Compact"/>
              <w:jc w:val="left"/>
            </w:pPr>
            <w:r>
              <w:t xml:space="preserve">Conduit</w:t>
            </w:r>
          </w:p>
        </w:tc>
        <w:tc>
          <w:tcPr/>
          <w:p>
            <w:pPr>
              <w:pStyle w:val="Compact"/>
              <w:jc w:val="left"/>
            </w:pPr>
            <w:r>
              <w:t xml:space="preserve">PVC Rigid Conduit (Red or Grey)</w:t>
            </w:r>
          </w:p>
        </w:tc>
        <w:tc>
          <w:tcPr/>
          <w:p>
            <w:pPr>
              <w:pStyle w:val="Compact"/>
              <w:jc w:val="left"/>
            </w:pPr>
            <w:r>
              <w:t xml:space="preserve">As per layout</w:t>
            </w:r>
          </w:p>
        </w:tc>
      </w:tr>
      <w:tr>
        <w:tc>
          <w:tcPr/>
          <w:p>
            <w:pPr>
              <w:pStyle w:val="Compact"/>
              <w:jc w:val="left"/>
            </w:pPr>
            <w:r>
              <w:t xml:space="preserve">Circuit Breakers</w:t>
            </w:r>
          </w:p>
        </w:tc>
        <w:tc>
          <w:tcPr/>
          <w:p>
            <w:pPr>
              <w:pStyle w:val="Compact"/>
              <w:jc w:val="left"/>
            </w:pPr>
            <w:r>
              <w:t xml:space="preserve">Thermal-magnetic, Type C curve</w:t>
            </w:r>
          </w:p>
        </w:tc>
        <w:tc>
          <w:tcPr/>
          <w:p>
            <w:pPr>
              <w:pStyle w:val="Compact"/>
              <w:jc w:val="left"/>
            </w:pPr>
            <w:r>
              <w:t xml:space="preserve">Variable</w:t>
            </w:r>
          </w:p>
        </w:tc>
      </w:tr>
      <w:tr>
        <w:tc>
          <w:tcPr/>
          <w:p>
            <w:pPr>
              <w:pStyle w:val="Compact"/>
              <w:jc w:val="left"/>
            </w:pPr>
            <w:r>
              <w:t xml:space="preserve">RCD (Disyuntor Diferencial)</w:t>
            </w:r>
          </w:p>
        </w:tc>
        <w:tc>
          <w:tcPr/>
          <w:p>
            <w:pPr>
              <w:pStyle w:val="Compact"/>
              <w:jc w:val="left"/>
            </w:pPr>
            <w:r>
              <w:t xml:space="preserve">30mA sensitivity, Type AC</w:t>
            </w:r>
          </w:p>
        </w:tc>
        <w:tc>
          <w:tcPr/>
          <w:p>
            <w:pPr>
              <w:pStyle w:val="Compact"/>
              <w:jc w:val="left"/>
            </w:pPr>
            <w:r>
              <w:t xml:space="preserve">1 per zone</w:t>
            </w:r>
          </w:p>
        </w:tc>
      </w:tr>
      <w:tr>
        <w:tc>
          <w:tcPr/>
          <w:p>
            <w:pPr>
              <w:pStyle w:val="Compact"/>
              <w:jc w:val="left"/>
            </w:pPr>
            <w:r>
              <w:t xml:space="preserve">Outlets</w:t>
            </w:r>
          </w:p>
        </w:tc>
        <w:tc>
          <w:tcPr/>
          <w:p>
            <w:pPr>
              <w:pStyle w:val="Compact"/>
              <w:jc w:val="left"/>
            </w:pPr>
            <w:r>
              <w:t xml:space="preserve">220V, 10A/20A, with grounding pin</w:t>
            </w:r>
          </w:p>
        </w:tc>
        <w:tc>
          <w:tcPr/>
          <w:p>
            <w:pPr>
              <w:pStyle w:val="Compact"/>
              <w:jc w:val="left"/>
            </w:pPr>
            <w:r>
              <w:t xml:space="preserve">10 units</w:t>
            </w:r>
          </w:p>
        </w:tc>
      </w:tr>
    </w:tbl>
    <w:bookmarkEnd w:id="24"/>
    <w:bookmarkStart w:id="29" w:name="experimental-procedure"/>
    <w:p>
      <w:pPr>
        <w:pStyle w:val="Heading2"/>
      </w:pPr>
      <w:r>
        <w:t xml:space="preserve">5. Experimental Procedure</w:t>
      </w:r>
    </w:p>
    <w:bookmarkStart w:id="25" w:name="pre-installation-assessment"/>
    <w:p>
      <w:pPr>
        <w:pStyle w:val="Heading3"/>
      </w:pPr>
      <w:r>
        <w:t xml:space="preserve">5.1. Pre-Installation Assessment</w:t>
      </w:r>
    </w:p>
    <w:p>
      <w:pPr>
        <w:pStyle w:val="FirstParagraph"/>
      </w:pPr>
      <w:r>
        <w:t xml:space="preserve">The Electrician must first conduct a site survey of the test environment in Córdoba. This includes verifying the incoming voltage (nominally 220V single-phase) and checking the existing grounding system. The Electrician must document the load requirements, accounting for high-consumption appliances common in the region, such as air conditioning units and electric water heaters.</w:t>
      </w:r>
    </w:p>
    <w:bookmarkEnd w:id="25"/>
    <w:bookmarkStart w:id="26" w:name="conduit-and-wiring-installation"/>
    <w:p>
      <w:pPr>
        <w:pStyle w:val="Heading3"/>
      </w:pPr>
      <w:r>
        <w:t xml:space="preserve">5.2. Conduit and Wiring Installation</w:t>
      </w:r>
    </w:p>
    <w:p>
      <w:pPr>
        <w:pStyle w:val="FirstParagraph"/>
      </w:pPr>
      <w:r>
        <w:t xml:space="preserve">The Electrician will install PVC conduits along the designated paths. The wiring must be pulled without damaging the insulation. Color coding must strictly follow Argentine standards:</w:t>
      </w:r>
    </w:p>
    <w:p>
      <w:pPr>
        <w:numPr>
          <w:ilvl w:val="0"/>
          <w:numId w:val="1003"/>
        </w:numPr>
        <w:pStyle w:val="Compact"/>
      </w:pPr>
      <w:r>
        <w:rPr>
          <w:bCs/>
          <w:b/>
        </w:rPr>
        <w:t xml:space="preserve">Phase (Live):</w:t>
      </w:r>
      <w:r>
        <w:t xml:space="preserve"> </w:t>
      </w:r>
      <w:r>
        <w:t xml:space="preserve">Black or Red</w:t>
      </w:r>
    </w:p>
    <w:p>
      <w:pPr>
        <w:numPr>
          <w:ilvl w:val="0"/>
          <w:numId w:val="1003"/>
        </w:numPr>
        <w:pStyle w:val="Compact"/>
      </w:pPr>
      <w:r>
        <w:rPr>
          <w:bCs/>
          <w:b/>
        </w:rPr>
        <w:t xml:space="preserve">Neutral:</w:t>
      </w:r>
      <w:r>
        <w:t xml:space="preserve"> </w:t>
      </w:r>
      <w:r>
        <w:t xml:space="preserve">Blue</w:t>
      </w:r>
    </w:p>
    <w:p>
      <w:pPr>
        <w:numPr>
          <w:ilvl w:val="0"/>
          <w:numId w:val="1003"/>
        </w:numPr>
        <w:pStyle w:val="Compact"/>
      </w:pPr>
      <w:r>
        <w:rPr>
          <w:bCs/>
          <w:b/>
        </w:rPr>
        <w:t xml:space="preserve">Ground:</w:t>
      </w:r>
      <w:r>
        <w:t xml:space="preserve"> </w:t>
      </w:r>
      <w:r>
        <w:t xml:space="preserve">Green/Yellow</w:t>
      </w:r>
    </w:p>
    <w:p>
      <w:pPr>
        <w:pStyle w:val="FirstParagraph"/>
      </w:pPr>
      <w:r>
        <w:t xml:space="preserve">Special attention must be paid to bending radii to prevent conductor stress.</w:t>
      </w:r>
    </w:p>
    <w:bookmarkEnd w:id="26"/>
    <w:bookmarkStart w:id="27" w:name="distribution-board-assembly"/>
    <w:p>
      <w:pPr>
        <w:pStyle w:val="Heading3"/>
      </w:pPr>
      <w:r>
        <w:t xml:space="preserve">5.3. Distribution Board Assembly</w:t>
      </w:r>
    </w:p>
    <w:p>
      <w:pPr>
        <w:pStyle w:val="FirstParagraph"/>
      </w:pPr>
      <w:r>
        <w:t xml:space="preserve">The Electrician will assemble the main distribution board. This is a critical phase for safety. The sequence of protection must be: Main Switch -&gt; Surge Protector -&gt; RCD -&gt; Individual Circuit Breakers. The Electrician must ensure that the neutral bar and ground bar are isolated from each other, as per IRAM 2003 requirements for TT or TN-S systems common in Córdoba.</w:t>
      </w:r>
    </w:p>
    <w:bookmarkEnd w:id="27"/>
    <w:bookmarkStart w:id="28" w:name="device-termination"/>
    <w:p>
      <w:pPr>
        <w:pStyle w:val="Heading3"/>
      </w:pPr>
      <w:r>
        <w:t xml:space="preserve">5.4. Device Termination</w:t>
      </w:r>
    </w:p>
    <w:p>
      <w:pPr>
        <w:pStyle w:val="FirstParagraph"/>
      </w:pPr>
      <w:r>
        <w:t xml:space="preserve">All outlets, switches, and fixtures must be securely mounted. The Electrician must ensure that the grounding pin is connected first and disconnected last in the socket mechanism. Torque specifications for terminal screws must be respected to prevent overheating.</w:t>
      </w:r>
    </w:p>
    <w:bookmarkEnd w:id="28"/>
    <w:bookmarkEnd w:id="29"/>
    <w:bookmarkStart w:id="30" w:name="testing-and-verification"/>
    <w:p>
      <w:pPr>
        <w:pStyle w:val="Heading2"/>
      </w:pPr>
      <w:r>
        <w:t xml:space="preserve">6. Testing and Verification</w:t>
      </w:r>
    </w:p>
    <w:p>
      <w:pPr>
        <w:pStyle w:val="FirstParagraph"/>
      </w:pPr>
      <w:r>
        <w:t xml:space="preserve">Upon completion of the physical installation, the following tests must be performed by the Electrician under supervision:</w:t>
      </w:r>
    </w:p>
    <w:p>
      <w:pPr>
        <w:numPr>
          <w:ilvl w:val="0"/>
          <w:numId w:val="1004"/>
        </w:numPr>
        <w:pStyle w:val="Compact"/>
      </w:pPr>
      <w:r>
        <w:rPr>
          <w:bCs/>
          <w:b/>
        </w:rPr>
        <w:t xml:space="preserve">Continuity Test:</w:t>
      </w:r>
      <w:r>
        <w:t xml:space="preserve"> </w:t>
      </w:r>
      <w:r>
        <w:t xml:space="preserve">Verify the integrity of the protective earth conductor.</w:t>
      </w:r>
    </w:p>
    <w:p>
      <w:pPr>
        <w:numPr>
          <w:ilvl w:val="0"/>
          <w:numId w:val="1004"/>
        </w:numPr>
        <w:pStyle w:val="Compact"/>
      </w:pPr>
      <w:r>
        <w:rPr>
          <w:bCs/>
          <w:b/>
        </w:rPr>
        <w:t xml:space="preserve">Insulation Resistance Test:</w:t>
      </w:r>
      <w:r>
        <w:t xml:space="preserve"> </w:t>
      </w:r>
      <w:r>
        <w:t xml:space="preserve">Use a megohmmeter to ensure insulation resistance is greater than 1 MΩ between phase-neutral and phase-ground.</w:t>
      </w:r>
    </w:p>
    <w:p>
      <w:pPr>
        <w:numPr>
          <w:ilvl w:val="0"/>
          <w:numId w:val="1004"/>
        </w:numPr>
        <w:pStyle w:val="Compact"/>
      </w:pPr>
      <w:r>
        <w:rPr>
          <w:bCs/>
          <w:b/>
        </w:rPr>
        <w:t xml:space="preserve">Polarity Check:</w:t>
      </w:r>
      <w:r>
        <w:t xml:space="preserve"> </w:t>
      </w:r>
      <w:r>
        <w:t xml:space="preserve">Confirm correct wiring of outlets.</w:t>
      </w:r>
    </w:p>
    <w:p>
      <w:pPr>
        <w:numPr>
          <w:ilvl w:val="0"/>
          <w:numId w:val="1004"/>
        </w:numPr>
        <w:pStyle w:val="Compact"/>
      </w:pPr>
      <w:r>
        <w:rPr>
          <w:bCs/>
          <w:b/>
        </w:rPr>
        <w:t xml:space="preserve">RCD Trip Test:</w:t>
      </w:r>
      <w:r>
        <w:t xml:space="preserve"> </w:t>
      </w:r>
      <w:r>
        <w:t xml:space="preserve">Activate the test button on the differential breaker to ensure it trips within 300 milliseconds.</w:t>
      </w:r>
    </w:p>
    <w:p>
      <w:pPr>
        <w:pStyle w:val="FirstParagraph"/>
      </w:pPr>
      <w:r>
        <w:rPr>
          <w:bCs/>
          <w:b/>
        </w:rPr>
        <w:t xml:space="preserve">Safety Warning:</w:t>
      </w:r>
      <w:r>
        <w:t xml:space="preserve"> </w:t>
      </w:r>
      <w:r>
        <w:t xml:space="preserve">All testing must be performed with appropriate Personal Protective Equipment (PPE). The Electrician must lock out/tag out the main supply before making any connections.</w:t>
      </w:r>
    </w:p>
    <w:bookmarkEnd w:id="30"/>
    <w:bookmarkStart w:id="31" w:name="evaluation-criteria"/>
    <w:p>
      <w:pPr>
        <w:pStyle w:val="Heading2"/>
      </w:pPr>
      <w:r>
        <w:t xml:space="preserve">7. Evaluation Criteria</w:t>
      </w:r>
    </w:p>
    <w:p>
      <w:pPr>
        <w:pStyle w:val="FirstParagraph"/>
      </w:pPr>
      <w:r>
        <w:t xml:space="preserve">The Electrician's performance will be graded based on:</w:t>
      </w:r>
    </w:p>
    <w:p>
      <w:pPr>
        <w:numPr>
          <w:ilvl w:val="0"/>
          <w:numId w:val="1005"/>
        </w:numPr>
        <w:pStyle w:val="Compact"/>
      </w:pPr>
      <w:r>
        <w:rPr>
          <w:bCs/>
          <w:b/>
        </w:rPr>
        <w:t xml:space="preserve">Compliance:</w:t>
      </w:r>
      <w:r>
        <w:t xml:space="preserve"> </w:t>
      </w:r>
      <w:r>
        <w:t xml:space="preserve">Adherence to IRAM 2003 and local Córdoba regulations.</w:t>
      </w:r>
    </w:p>
    <w:p>
      <w:pPr>
        <w:numPr>
          <w:ilvl w:val="0"/>
          <w:numId w:val="1005"/>
        </w:numPr>
        <w:pStyle w:val="Compact"/>
      </w:pPr>
      <w:r>
        <w:rPr>
          <w:bCs/>
          <w:b/>
        </w:rPr>
        <w:t xml:space="preserve">Safety:</w:t>
      </w:r>
      <w:r>
        <w:t xml:space="preserve"> </w:t>
      </w:r>
      <w:r>
        <w:t xml:space="preserve">Proper use of PPE and safe work practices.</w:t>
      </w:r>
    </w:p>
    <w:p>
      <w:pPr>
        <w:numPr>
          <w:ilvl w:val="0"/>
          <w:numId w:val="1005"/>
        </w:numPr>
        <w:pStyle w:val="Compact"/>
      </w:pPr>
      <w:r>
        <w:rPr>
          <w:bCs/>
          <w:b/>
        </w:rPr>
        <w:t xml:space="preserve">Quality:</w:t>
      </w:r>
      <w:r>
        <w:t xml:space="preserve"> </w:t>
      </w:r>
      <w:r>
        <w:t xml:space="preserve">Neatness of wiring, secure connections, and correct labeling.</w:t>
      </w:r>
    </w:p>
    <w:p>
      <w:pPr>
        <w:numPr>
          <w:ilvl w:val="0"/>
          <w:numId w:val="1005"/>
        </w:numPr>
        <w:pStyle w:val="Compact"/>
      </w:pPr>
      <w:r>
        <w:rPr>
          <w:bCs/>
          <w:b/>
        </w:rPr>
        <w:t xml:space="preserve">Efficiency:</w:t>
      </w:r>
      <w:r>
        <w:t xml:space="preserve"> </w:t>
      </w:r>
      <w:r>
        <w:t xml:space="preserve">Time taken to complete the task without compromising quality.</w:t>
      </w:r>
    </w:p>
    <w:bookmarkEnd w:id="31"/>
    <w:bookmarkStart w:id="32" w:name="conclusion"/>
    <w:p>
      <w:pPr>
        <w:pStyle w:val="Heading2"/>
      </w:pPr>
      <w:r>
        <w:t xml:space="preserve">8. Conclusion</w:t>
      </w:r>
    </w:p>
    <w:p>
      <w:pPr>
        <w:pStyle w:val="FirstParagraph"/>
      </w:pPr>
      <w:r>
        <w:t xml:space="preserve">This Experiment Protocol ensures that the Electrician operating in Argentina Córdoba is capable of delivering safe, reliable, and code-compliant electrical installations. By rigorously testing against these standards, we mitigate the risk of electrical fires and shocks, ensuring the safety of residents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Installation Standards in Argentina Córdoba</dc:title>
  <dc:creator/>
  <dc:language>en</dc:language>
  <cp:keywords/>
  <dcterms:created xsi:type="dcterms:W3CDTF">2026-10-10T06:58:29Z</dcterms:created>
  <dcterms:modified xsi:type="dcterms:W3CDTF">2026-10-10T06:58:29Z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