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in</w:t>
      </w:r>
      <w:r>
        <w:t xml:space="preserve"> </w:t>
      </w:r>
      <w:r>
        <w:t xml:space="preserve">Melbourne</w:t>
      </w:r>
    </w:p>
    <w:bookmarkStart w:id="33" w:name="Xf29f3dfb272f7cab04d28f16cbc4485593002c4"/>
    <w:p>
      <w:pPr>
        <w:pStyle w:val="Heading1"/>
      </w:pPr>
      <w:r>
        <w:t xml:space="preserve">Experiment Protocol: Residential Electrical Load Testing and Safety Compliance</w:t>
      </w:r>
    </w:p>
    <w:p>
      <w:pPr>
        <w:pStyle w:val="FirstParagraph"/>
      </w:pPr>
      <w:r>
        <w:rPr>
          <w:bCs/>
          <w:b/>
        </w:rPr>
        <w:t xml:space="preserve">Document ID:</w:t>
      </w:r>
      <w:r>
        <w:t xml:space="preserve"> </w:t>
      </w:r>
      <w:r>
        <w:t xml:space="preserve">MEL-ELEC-EXP-2023-001</w:t>
      </w:r>
    </w:p>
    <w:p>
      <w:pPr>
        <w:pStyle w:val="BodyText"/>
      </w:pPr>
      <w:r>
        <w:rPr>
          <w:bCs/>
          <w:b/>
        </w:rPr>
        <w:t xml:space="preserve">Location:</w:t>
      </w:r>
      <w:r>
        <w:t xml:space="preserve"> </w:t>
      </w:r>
      <w:r>
        <w:t xml:space="preserve">Melbourne, Victoria, Australia</w:t>
      </w:r>
    </w:p>
    <w:p>
      <w:pPr>
        <w:pStyle w:val="BodyText"/>
      </w:pPr>
      <w:r>
        <w:rPr>
          <w:bCs/>
          <w:b/>
        </w:rPr>
        <w:t xml:space="preserve">Applicable Standards:</w:t>
      </w:r>
      <w:r>
        <w:t xml:space="preserve"> </w:t>
      </w:r>
      <w:r>
        <w:t xml:space="preserve">AS/NZS 3000:2018 (Wiring Rules), AS/NZS 3760:2022</w:t>
      </w:r>
    </w:p>
    <w:p>
      <w:pPr>
        <w:pStyle w:val="BodyText"/>
      </w:pPr>
      <w:r>
        <w:rPr>
          <w:bCs/>
          <w:b/>
        </w:rPr>
        <w:t xml:space="preserve">Target Audience:</w:t>
      </w:r>
      <w:r>
        <w:t xml:space="preserve"> </w:t>
      </w:r>
      <w:r>
        <w:t xml:space="preserve">Licensed Electricians, Electrical Engineers, Safety Inspectors</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conducting electrical load testing and safety compliance assessments within residential properties in Melbourne, Australia. The primary objective is to evaluate the integrity of electrical installations against the Australian/New Zealand Standard AS/NZS 3000:2018, commonly known as the Wiring Rules. Given Melbourne's diverse housing stock, ranging from heritage-listed Victorian terraces to modern high-density apartments, this protocol ensures that an Electrician can systematically identify potential hazards, verify circuit protection, and ensure consumer safety.</w:t>
      </w:r>
    </w:p>
    <w:p>
      <w:pPr>
        <w:pStyle w:val="BodyText"/>
      </w:pPr>
      <w:r>
        <w:t xml:space="preserve">The experiment focuses on measuring voltage stability, earth fault loop impedance, and insulation resistance under controlled conditions. This document serves as a mandatory guide for any licensed Electrician performing these tests to ensure regulatory compliance with Energy Safe Victoria (ESV) requirements.</w:t>
      </w:r>
    </w:p>
    <w:p>
      <w:pPr>
        <w:pStyle w:val="BodyText"/>
      </w:pPr>
      <w:r>
        <w:rPr>
          <w:bCs/>
          <w:b/>
        </w:rPr>
        <w:t xml:space="preserve">WARNING:</w:t>
      </w:r>
      <w:r>
        <w:t xml:space="preserve"> </w:t>
      </w:r>
      <w:r>
        <w:t xml:space="preserve">This protocol involves working with live electrical systems. Only a licensed Electrician holding a current Victorian Electrical Contractor License should perform these tasks. Failure to adhere to Safe Work Australia guidelines may result in severe injury, electrocution, or legal penalties.</w:t>
      </w:r>
    </w:p>
    <w:bookmarkEnd w:id="20"/>
    <w:bookmarkStart w:id="21" w:name="scope-and-applicability"/>
    <w:p>
      <w:pPr>
        <w:pStyle w:val="Heading2"/>
      </w:pPr>
      <w:r>
        <w:t xml:space="preserve">2. Scope and Applicability</w:t>
      </w:r>
    </w:p>
    <w:p>
      <w:pPr>
        <w:pStyle w:val="FirstParagraph"/>
      </w:pPr>
      <w:r>
        <w:t xml:space="preserve">This protocol applies to all single-phase and three-phase residential electrical installations within the Greater Melbourne area. It is specifically designed to address common issues found in Melbourne properties, such as outdated wiring in pre-1990s homes and high-load demands from modern appliances like air conditioning units and electric vehicle chargers. The Electrician must ensure that all testing equipment is calibrated and suitable for the Australian mains voltage of 230V/400V at 50Hz.</w:t>
      </w:r>
    </w:p>
    <w:bookmarkEnd w:id="21"/>
    <w:bookmarkStart w:id="22" w:name="required-equipment-and-tools"/>
    <w:p>
      <w:pPr>
        <w:pStyle w:val="Heading2"/>
      </w:pPr>
      <w:r>
        <w:t xml:space="preserve">3. Required Equipment and Tools</w:t>
      </w:r>
    </w:p>
    <w:p>
      <w:pPr>
        <w:pStyle w:val="FirstParagraph"/>
      </w:pPr>
      <w:r>
        <w:t xml:space="preserve">To execute this experiment protocol effectively, the Electrician must utilize the following calibrated instruments:</w:t>
      </w:r>
    </w:p>
    <w:p>
      <w:pPr>
        <w:numPr>
          <w:ilvl w:val="0"/>
          <w:numId w:val="1001"/>
        </w:numPr>
        <w:pStyle w:val="Compact"/>
      </w:pPr>
      <w:r>
        <w:rPr>
          <w:bCs/>
          <w:b/>
        </w:rPr>
        <w:t xml:space="preserve">Insulation Resistance Tester (Megger):</w:t>
      </w:r>
      <w:r>
        <w:t xml:space="preserve"> </w:t>
      </w:r>
      <w:r>
        <w:t xml:space="preserve">Capable of outputting 500V DC.</w:t>
      </w:r>
    </w:p>
    <w:p>
      <w:pPr>
        <w:numPr>
          <w:ilvl w:val="0"/>
          <w:numId w:val="1001"/>
        </w:numPr>
        <w:pStyle w:val="Compact"/>
      </w:pPr>
      <w:r>
        <w:rPr>
          <w:bCs/>
          <w:b/>
        </w:rPr>
        <w:t xml:space="preserve">Earth Fault Loop Impedance Tester:</w:t>
      </w:r>
      <w:r>
        <w:t xml:space="preserve"> </w:t>
      </w:r>
      <w:r>
        <w:t xml:space="preserve">To measure Zs values.</w:t>
      </w:r>
    </w:p>
    <w:p>
      <w:pPr>
        <w:numPr>
          <w:ilvl w:val="0"/>
          <w:numId w:val="1001"/>
        </w:numPr>
        <w:pStyle w:val="Compact"/>
      </w:pPr>
      <w:r>
        <w:rPr>
          <w:bCs/>
          <w:b/>
        </w:rPr>
        <w:t xml:space="preserve">RCD Tester:</w:t>
      </w:r>
      <w:r>
        <w:t xml:space="preserve"> </w:t>
      </w:r>
      <w:r>
        <w:t xml:space="preserve">To verify trip times of Residual Current Devices.</w:t>
      </w:r>
    </w:p>
    <w:p>
      <w:pPr>
        <w:numPr>
          <w:ilvl w:val="0"/>
          <w:numId w:val="1001"/>
        </w:numPr>
        <w:pStyle w:val="Compact"/>
      </w:pPr>
      <w:r>
        <w:rPr>
          <w:bCs/>
          <w:b/>
        </w:rPr>
        <w:t xml:space="preserve">True RMS Multimeter:</w:t>
      </w:r>
      <w:r>
        <w:t xml:space="preserve"> </w:t>
      </w:r>
      <w:r>
        <w:t xml:space="preserve">For accurate voltage and current readings.</w:t>
      </w:r>
    </w:p>
    <w:p>
      <w:pPr>
        <w:numPr>
          <w:ilvl w:val="0"/>
          <w:numId w:val="1001"/>
        </w:numPr>
        <w:pStyle w:val="Compact"/>
      </w:pPr>
      <w:r>
        <w:rPr>
          <w:bCs/>
          <w:b/>
        </w:rPr>
        <w:t xml:space="preserve">Personal Protective Equipment (PPE):</w:t>
      </w:r>
      <w:r>
        <w:t xml:space="preserve"> </w:t>
      </w:r>
      <w:r>
        <w:t xml:space="preserve">Insulated gloves, safety glasses, and non-conductive footwear.</w:t>
      </w:r>
    </w:p>
    <w:p>
      <w:pPr>
        <w:numPr>
          <w:ilvl w:val="0"/>
          <w:numId w:val="1001"/>
        </w:numPr>
        <w:pStyle w:val="Compact"/>
      </w:pPr>
      <w:r>
        <w:rPr>
          <w:bCs/>
          <w:b/>
        </w:rPr>
        <w:t xml:space="preserve">Lockout/Tagout (LOTO) Kit:</w:t>
      </w:r>
      <w:r>
        <w:t xml:space="preserve"> </w:t>
      </w:r>
      <w:r>
        <w:t xml:space="preserve">Essential for isolating circuits safely.</w:t>
      </w:r>
    </w:p>
    <w:bookmarkEnd w:id="22"/>
    <w:bookmarkStart w:id="23" w:name="safety-precautions"/>
    <w:p>
      <w:pPr>
        <w:pStyle w:val="Heading2"/>
      </w:pPr>
      <w:r>
        <w:t xml:space="preserve">4. Safety Precautions</w:t>
      </w:r>
    </w:p>
    <w:p>
      <w:pPr>
        <w:pStyle w:val="FirstParagraph"/>
      </w:pPr>
      <w:r>
        <w:t xml:space="preserve">Before commencing any testing, the Electrician must adhere to strict safety protocols mandated by Australian regulations:</w:t>
      </w:r>
    </w:p>
    <w:p>
      <w:pPr>
        <w:numPr>
          <w:ilvl w:val="0"/>
          <w:numId w:val="1002"/>
        </w:numPr>
        <w:pStyle w:val="Compact"/>
      </w:pPr>
      <w:r>
        <w:rPr>
          <w:bCs/>
          <w:b/>
        </w:rPr>
        <w:t xml:space="preserve">Isolation:</w:t>
      </w:r>
      <w:r>
        <w:t xml:space="preserve"> </w:t>
      </w:r>
      <w:r>
        <w:t xml:space="preserve">Ensure all circuits are isolated at the switchboard. Apply Lockout/Tagout devices to prevent accidental re-energization.</w:t>
      </w:r>
    </w:p>
    <w:p>
      <w:pPr>
        <w:numPr>
          <w:ilvl w:val="0"/>
          <w:numId w:val="1002"/>
        </w:numPr>
        <w:pStyle w:val="Compact"/>
      </w:pPr>
      <w:r>
        <w:rPr>
          <w:bCs/>
          <w:b/>
        </w:rPr>
        <w:t xml:space="preserve">Verification:</w:t>
      </w:r>
      <w:r>
        <w:t xml:space="preserve"> </w:t>
      </w:r>
      <w:r>
        <w:t xml:space="preserve">Use a proven voltage detector to confirm the absence of voltage before touching any conductors.</w:t>
      </w:r>
    </w:p>
    <w:p>
      <w:pPr>
        <w:numPr>
          <w:ilvl w:val="0"/>
          <w:numId w:val="1002"/>
        </w:numPr>
        <w:pStyle w:val="Compact"/>
      </w:pPr>
      <w:r>
        <w:rPr>
          <w:bCs/>
          <w:b/>
        </w:rPr>
        <w:t xml:space="preserve">Site Assessment:</w:t>
      </w:r>
      <w:r>
        <w:t xml:space="preserve"> </w:t>
      </w:r>
      <w:r>
        <w:t xml:space="preserve">Check for wet conditions or conductive surfaces common in Melbourne's humid coastal suburbs.</w:t>
      </w:r>
    </w:p>
    <w:p>
      <w:pPr>
        <w:numPr>
          <w:ilvl w:val="0"/>
          <w:numId w:val="1002"/>
        </w:numPr>
        <w:pStyle w:val="Compact"/>
      </w:pPr>
      <w:r>
        <w:rPr>
          <w:bCs/>
          <w:b/>
        </w:rPr>
        <w:t xml:space="preserve">Communication:</w:t>
      </w:r>
      <w:r>
        <w:t xml:space="preserve"> </w:t>
      </w:r>
      <w:r>
        <w:t xml:space="preserve">Inform occupants of the testing schedule and potential power interruptions.</w:t>
      </w:r>
    </w:p>
    <w:bookmarkEnd w:id="23"/>
    <w:bookmarkStart w:id="30" w:name="experimental-procedure"/>
    <w:p>
      <w:pPr>
        <w:pStyle w:val="Heading2"/>
      </w:pPr>
      <w:r>
        <w:t xml:space="preserve">5. Experimental Procedure</w:t>
      </w:r>
    </w:p>
    <w:bookmarkStart w:id="24" w:name="visual-inspection"/>
    <w:p>
      <w:pPr>
        <w:pStyle w:val="Heading3"/>
      </w:pPr>
      <w:r>
        <w:t xml:space="preserve">5.1 Visual Inspection</w:t>
      </w:r>
    </w:p>
    <w:p>
      <w:pPr>
        <w:pStyle w:val="FirstParagraph"/>
      </w:pPr>
      <w:r>
        <w:t xml:space="preserve">The Electrician shall conduct a thorough visual inspection of the switchboard, wiring, and outlets. Look for signs of overheating, corrosion, or damaged insulation. In older Melbourne homes, check for the presence of lead-sheathed cables or unswitched sockets, which may require remediation.</w:t>
      </w:r>
    </w:p>
    <w:bookmarkEnd w:id="24"/>
    <w:bookmarkStart w:id="25" w:name="polarity-test"/>
    <w:p>
      <w:pPr>
        <w:pStyle w:val="Heading3"/>
      </w:pPr>
      <w:r>
        <w:t xml:space="preserve">5.2 Polarity Test</w:t>
      </w:r>
    </w:p>
    <w:p>
      <w:pPr>
        <w:pStyle w:val="FirstParagraph"/>
      </w:pPr>
      <w:r>
        <w:t xml:space="preserve">Using a continuity tester, verify that the active, neutral, and earth connections are correct at all outlets and light fittings. Incorrect polarity can pose a shock hazard and is a common failure point in non-compliant installations.</w:t>
      </w:r>
    </w:p>
    <w:bookmarkEnd w:id="25"/>
    <w:bookmarkStart w:id="26" w:name="earth-continuity-test"/>
    <w:p>
      <w:pPr>
        <w:pStyle w:val="Heading3"/>
      </w:pPr>
      <w:r>
        <w:t xml:space="preserve">5.3 Earth Continuity Test</w:t>
      </w:r>
    </w:p>
    <w:p>
      <w:pPr>
        <w:pStyle w:val="FirstParagraph"/>
      </w:pPr>
      <w:r>
        <w:t xml:space="preserve">Measure the resistance of the earth conductor from the main earthing terminal to each outlet. The resistance should be less than 0.5 ohms. This ensures that fault currents can safely dissipate to the ground, protecting occupants from electric shock.</w:t>
      </w:r>
    </w:p>
    <w:bookmarkEnd w:id="26"/>
    <w:bookmarkStart w:id="27" w:name="insulation-resistance-test"/>
    <w:p>
      <w:pPr>
        <w:pStyle w:val="Heading3"/>
      </w:pPr>
      <w:r>
        <w:t xml:space="preserve">5.4 Insulation Resistance Test</w:t>
      </w:r>
    </w:p>
    <w:p>
      <w:pPr>
        <w:pStyle w:val="FirstParagraph"/>
      </w:pPr>
      <w:r>
        <w:t xml:space="preserve">Apply 500V DC between active-neutral, active-earth, and neutral-earth pairs. The insulation resistance must be greater than 1 megohm. Lower readings indicate degraded insulation, which is critical to identify in Melbourne's aging housing stock.</w:t>
      </w:r>
    </w:p>
    <w:bookmarkEnd w:id="27"/>
    <w:bookmarkStart w:id="28" w:name="earth-fault-loop-impedance-test"/>
    <w:p>
      <w:pPr>
        <w:pStyle w:val="Heading3"/>
      </w:pPr>
      <w:r>
        <w:t xml:space="preserve">5.5 Earth Fault Loop Impedance Test</w:t>
      </w:r>
    </w:p>
    <w:p>
      <w:pPr>
        <w:pStyle w:val="FirstParagraph"/>
      </w:pPr>
      <w:r>
        <w:t xml:space="preserve">Measure the loop impedance (Zs) at the furthest point of each circuit. Compare the measured value with the maximum allowable value specified in AS/NZS 3000:2018 for the protective device used. This ensures that circuit breakers will trip quickly in the event of a fault.</w:t>
      </w:r>
    </w:p>
    <w:bookmarkEnd w:id="28"/>
    <w:bookmarkStart w:id="29" w:name="rcd-testing"/>
    <w:p>
      <w:pPr>
        <w:pStyle w:val="Heading3"/>
      </w:pPr>
      <w:r>
        <w:t xml:space="preserve">5.6 RCD Testing</w:t>
      </w:r>
    </w:p>
    <w:p>
      <w:pPr>
        <w:pStyle w:val="FirstParagraph"/>
      </w:pPr>
      <w:r>
        <w:t xml:space="preserve">Test all Residual Current Devices (RCDs) using an RCD tester. Verify that they trip within 30 milliseconds at 30mA. This is a critical safety feature required in all wet areas and general outlets in Australian homes.</w:t>
      </w:r>
    </w:p>
    <w:bookmarkEnd w:id="29"/>
    <w:bookmarkEnd w:id="30"/>
    <w:bookmarkStart w:id="31" w:name="data-recording-and-reporting"/>
    <w:p>
      <w:pPr>
        <w:pStyle w:val="Heading2"/>
      </w:pPr>
      <w:r>
        <w:t xml:space="preserve">6. Data Recording and Reporting</w:t>
      </w:r>
    </w:p>
    <w:p>
      <w:pPr>
        <w:pStyle w:val="FirstParagraph"/>
      </w:pPr>
      <w:r>
        <w:t xml:space="preserve">The Electrician must document all test results in a standardized Electrical Safety Certificate (ESC) format. This document is legally required in Victoria for rental properties and real estate transactions. Any non-compliant items must be clearly listed with recommended remedial actions.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Test Parameter</w:t>
            </w:r>
          </w:p>
        </w:tc>
        <w:tc>
          <w:tcPr/>
          <w:p>
            <w:pPr>
              <w:pStyle w:val="Compact"/>
              <w:jc w:val="left"/>
            </w:pPr>
            <w:r>
              <w:t xml:space="preserve">Measured Value</w:t>
            </w:r>
          </w:p>
        </w:tc>
        <w:tc>
          <w:tcPr/>
          <w:p>
            <w:pPr>
              <w:pStyle w:val="Compact"/>
              <w:jc w:val="left"/>
            </w:pPr>
            <w:r>
              <w:t xml:space="preserve">Standard Limit</w:t>
            </w:r>
          </w:p>
        </w:tc>
        <w:tc>
          <w:tcPr/>
          <w:p>
            <w:pPr>
              <w:pStyle w:val="Compact"/>
              <w:jc w:val="left"/>
            </w:pPr>
            <w:r>
              <w:t xml:space="preserve">Pass/Fail</w:t>
            </w:r>
          </w:p>
        </w:tc>
      </w:tr>
      <w:tr>
        <w:tc>
          <w:tcPr/>
          <w:p>
            <w:pPr>
              <w:pStyle w:val="Compact"/>
              <w:jc w:val="left"/>
            </w:pPr>
            <w:r>
              <w:t xml:space="preserve">Insulation Resistance</w:t>
            </w:r>
          </w:p>
        </w:tc>
        <w:tc>
          <w:tcPr/>
          <w:p>
            <w:pPr>
              <w:pStyle w:val="Compact"/>
              <w:jc w:val="left"/>
            </w:pPr>
            <w:r>
              <w:t xml:space="preserve">______ MΩ</w:t>
            </w:r>
          </w:p>
        </w:tc>
        <w:tc>
          <w:tcPr/>
          <w:p>
            <w:pPr>
              <w:pStyle w:val="Compact"/>
              <w:jc w:val="left"/>
            </w:pPr>
            <w:r>
              <w:t xml:space="preserve">&gt; 1 MΩ</w:t>
            </w:r>
          </w:p>
        </w:tc>
        <w:tc>
          <w:tcPr/>
          <w:p>
            <w:pPr>
              <w:pStyle w:val="Compact"/>
            </w:pPr>
          </w:p>
        </w:tc>
      </w:tr>
      <w:tr>
        <w:tc>
          <w:tcPr/>
          <w:p>
            <w:pPr>
              <w:pStyle w:val="Compact"/>
              <w:jc w:val="left"/>
            </w:pPr>
            <w:r>
              <w:t xml:space="preserve">Earth Continuity</w:t>
            </w:r>
          </w:p>
        </w:tc>
        <w:tc>
          <w:tcPr/>
          <w:p>
            <w:pPr>
              <w:pStyle w:val="Compact"/>
              <w:jc w:val="left"/>
            </w:pPr>
            <w:r>
              <w:t xml:space="preserve">______ Ω</w:t>
            </w:r>
          </w:p>
        </w:tc>
        <w:tc>
          <w:tcPr/>
          <w:p>
            <w:pPr>
              <w:pStyle w:val="Compact"/>
              <w:jc w:val="left"/>
            </w:pPr>
            <w:r>
              <w:t xml:space="preserve">&lt; 0.5 Ω</w:t>
            </w:r>
          </w:p>
        </w:tc>
        <w:tc>
          <w:tcPr/>
          <w:p>
            <w:pPr>
              <w:pStyle w:val="Compact"/>
            </w:pPr>
          </w:p>
        </w:tc>
      </w:tr>
      <w:tr>
        <w:tc>
          <w:tcPr/>
          <w:p>
            <w:pPr>
              <w:pStyle w:val="Compact"/>
              <w:jc w:val="left"/>
            </w:pPr>
            <w:r>
              <w:t xml:space="preserve">RCD Trip Time</w:t>
            </w:r>
          </w:p>
        </w:tc>
        <w:tc>
          <w:tcPr/>
          <w:p>
            <w:pPr>
              <w:pStyle w:val="Compact"/>
              <w:jc w:val="left"/>
            </w:pPr>
            <w:r>
              <w:t xml:space="preserve">______ ms</w:t>
            </w:r>
          </w:p>
        </w:tc>
        <w:tc>
          <w:tcPr/>
          <w:p>
            <w:pPr>
              <w:pStyle w:val="Compact"/>
              <w:jc w:val="left"/>
            </w:pPr>
            <w:r>
              <w:t xml:space="preserve">&lt; 30 ms</w:t>
            </w:r>
          </w:p>
        </w:tc>
        <w:tc>
          <w:tcPr/>
          <w:p>
            <w:pPr>
              <w:pStyle w:val="Compact"/>
            </w:pPr>
          </w:p>
        </w:tc>
      </w:tr>
    </w:tbl>
    <w:bookmarkEnd w:id="31"/>
    <w:bookmarkStart w:id="32" w:name="conclusion"/>
    <w:p>
      <w:pPr>
        <w:pStyle w:val="Heading2"/>
      </w:pPr>
      <w:r>
        <w:t xml:space="preserve">7. Conclusion</w:t>
      </w:r>
    </w:p>
    <w:p>
      <w:pPr>
        <w:pStyle w:val="FirstParagraph"/>
      </w:pPr>
      <w:r>
        <w:t xml:space="preserve">This Experiment Protocol provides a comprehensive framework for Electricians in Melbourne, Australia, to ensure the safety and compliance of residential electrical installations. By following these steps, professionals can mitigate risks, adhere to Australian standards, and protect the well-being of occupants. Regular testing and maintenance are essential to address the evolving electrical demands and aging infrastructure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in Melbourne</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