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Electrician</w:t>
      </w:r>
      <w:r>
        <w:t xml:space="preserve"> </w:t>
      </w:r>
      <w:r>
        <w:t xml:space="preserve">Field</w:t>
      </w:r>
      <w:r>
        <w:t xml:space="preserve"> </w:t>
      </w:r>
      <w:r>
        <w:t xml:space="preserve">Testing</w:t>
      </w:r>
      <w:r>
        <w:t xml:space="preserve"> </w:t>
      </w:r>
      <w:r>
        <w:t xml:space="preserve">in</w:t>
      </w:r>
      <w:r>
        <w:t xml:space="preserve"> </w:t>
      </w:r>
      <w:r>
        <w:t xml:space="preserve">Canada</w:t>
      </w:r>
      <w:r>
        <w:t xml:space="preserve"> </w:t>
      </w:r>
      <w:r>
        <w:t xml:space="preserve">Vancouver</w:t>
      </w:r>
    </w:p>
    <w:bookmarkStart w:id="20" w:name="X9624d7a238e495cda4792490c9cc61a18d8f82f"/>
    <w:p>
      <w:pPr>
        <w:pStyle w:val="Heading1"/>
      </w:pPr>
      <w:r>
        <w:t xml:space="preserve">Experiment Protocol: Electrician Field Testing in Canada Vancouver</w:t>
      </w:r>
    </w:p>
    <w:p>
      <w:pPr>
        <w:pStyle w:val="FirstParagraph"/>
      </w:pPr>
      <w:r>
        <w:rPr>
          <w:bCs/>
          <w:b/>
        </w:rPr>
        <w:t xml:space="preserve">Document ID:</w:t>
      </w:r>
      <w:r>
        <w:t xml:space="preserve"> </w:t>
      </w:r>
      <w:r>
        <w:t xml:space="preserve">EP-ELEC-VAN-2024-001</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Vancouver, British Columbia, Canada</w:t>
      </w:r>
    </w:p>
    <w:p>
      <w:pPr>
        <w:pStyle w:val="BodyText"/>
      </w:pPr>
      <w:r>
        <w:rPr>
          <w:bCs/>
          <w:b/>
        </w:rPr>
        <w:t xml:space="preserve">Prepared For:</w:t>
      </w:r>
      <w:r>
        <w:t xml:space="preserve"> </w:t>
      </w:r>
      <w:r>
        <w:t xml:space="preserve">Electrical Safety Authority (ESA) and Local Utility Providers</w:t>
      </w:r>
    </w:p>
    <w:bookmarkEnd w:id="20"/>
    <w:bookmarkStart w:id="21" w:name="introduction"/>
    <w:p>
      <w:pPr>
        <w:pStyle w:val="Heading2"/>
      </w:pPr>
      <w:r>
        <w:t xml:space="preserve">1. Introduction</w:t>
      </w:r>
    </w:p>
    <w:p>
      <w:pPr>
        <w:pStyle w:val="FirstParagraph"/>
      </w:pPr>
      <w:r>
        <w:t xml:space="preserve">This Experiment Protocol outlines the procedures for conducting field tests related to electrical installations and safety measures performed by licensed electricians in the city of Vancouver, Canada. The primary objective is to evaluate the effectiveness of new electrical safety protocols and equipment under real-world conditions specific to Vancouver's climate and infrastructure.</w:t>
      </w:r>
    </w:p>
    <w:p>
      <w:pPr>
        <w:pStyle w:val="BodyText"/>
      </w:pPr>
      <w:r>
        <w:t xml:space="preserve">Vancouver's unique environmental factors, including high humidity, frequent rainfall, and seismic activity, necessitate rigorous testing of electrical systems. This protocol ensures that all experiments are conducted in compliance with the Canadian Electrical Code (CEC) and local regulations.</w:t>
      </w:r>
    </w:p>
    <w:bookmarkEnd w:id="21"/>
    <w:bookmarkStart w:id="22" w:name="objectives"/>
    <w:p>
      <w:pPr>
        <w:pStyle w:val="Heading2"/>
      </w:pPr>
      <w:r>
        <w:t xml:space="preserve">2. Objectives</w:t>
      </w:r>
    </w:p>
    <w:p>
      <w:pPr>
        <w:pStyle w:val="FirstParagraph"/>
      </w:pPr>
      <w:r>
        <w:t xml:space="preserve">The main objectives of this experiment are:</w:t>
      </w:r>
    </w:p>
    <w:p>
      <w:pPr>
        <w:numPr>
          <w:ilvl w:val="0"/>
          <w:numId w:val="1001"/>
        </w:numPr>
        <w:pStyle w:val="Compact"/>
      </w:pPr>
      <w:r>
        <w:t xml:space="preserve">To assess the performance of new grounding systems in wet conditions typical of Vancouver.</w:t>
      </w:r>
    </w:p>
    <w:p>
      <w:pPr>
        <w:numPr>
          <w:ilvl w:val="0"/>
          <w:numId w:val="1001"/>
        </w:numPr>
        <w:pStyle w:val="Compact"/>
      </w:pPr>
      <w:r>
        <w:t xml:space="preserve">To evaluate the durability of electrical components under seismic stress.</w:t>
      </w:r>
    </w:p>
    <w:p>
      <w:pPr>
        <w:numPr>
          <w:ilvl w:val="0"/>
          <w:numId w:val="1001"/>
        </w:numPr>
        <w:pStyle w:val="Compact"/>
      </w:pPr>
      <w:r>
        <w:t xml:space="preserve">To verify the effectiveness of arc-fault circuit interrupters (AFCIs) in residential settings.</w:t>
      </w:r>
    </w:p>
    <w:p>
      <w:pPr>
        <w:numPr>
          <w:ilvl w:val="0"/>
          <w:numId w:val="1001"/>
        </w:numPr>
        <w:pStyle w:val="Compact"/>
      </w:pPr>
      <w:r>
        <w:t xml:space="preserve">To ensure that all electricians involved adhere to safety standards and best practices.</w:t>
      </w:r>
    </w:p>
    <w:bookmarkEnd w:id="22"/>
    <w:bookmarkStart w:id="23" w:name="scope"/>
    <w:p>
      <w:pPr>
        <w:pStyle w:val="Heading2"/>
      </w:pPr>
      <w:r>
        <w:t xml:space="preserve">3. Scope</w:t>
      </w:r>
    </w:p>
    <w:p>
      <w:pPr>
        <w:pStyle w:val="FirstParagraph"/>
      </w:pPr>
      <w:r>
        <w:t xml:space="preserve">This protocol applies to all electrical installations and modifications performed by licensed electricians within the Greater Vancouver area. It covers residential, commercial, and industrial sites where electrical systems are subject to environmental and structural challenges.</w:t>
      </w:r>
    </w:p>
    <w:p>
      <w:pPr>
        <w:pStyle w:val="BodyText"/>
      </w:pPr>
      <w:r>
        <w:t xml:space="preserve">The scope includes:</w:t>
      </w:r>
    </w:p>
    <w:p>
      <w:pPr>
        <w:numPr>
          <w:ilvl w:val="0"/>
          <w:numId w:val="1002"/>
        </w:numPr>
        <w:pStyle w:val="Compact"/>
      </w:pPr>
      <w:r>
        <w:t xml:space="preserve">Installation of new electrical panels and circuits.</w:t>
      </w:r>
    </w:p>
    <w:p>
      <w:pPr>
        <w:numPr>
          <w:ilvl w:val="0"/>
          <w:numId w:val="1002"/>
        </w:numPr>
        <w:pStyle w:val="Compact"/>
      </w:pPr>
      <w:r>
        <w:t xml:space="preserve">Testing of existing systems for compliance with the CEC.</w:t>
      </w:r>
    </w:p>
    <w:p>
      <w:pPr>
        <w:numPr>
          <w:ilvl w:val="0"/>
          <w:numId w:val="1002"/>
        </w:numPr>
        <w:pStyle w:val="Compact"/>
      </w:pPr>
      <w:r>
        <w:t xml:space="preserve">Implementation of safety devices such as ground fault circuit interrupters (GFCIs) and AFCIs.</w:t>
      </w:r>
    </w:p>
    <w:bookmarkEnd w:id="23"/>
    <w:bookmarkStart w:id="24" w:name="responsibilities"/>
    <w:p>
      <w:pPr>
        <w:pStyle w:val="Heading2"/>
      </w:pPr>
      <w:r>
        <w:t xml:space="preserve">4. Responsibilities</w:t>
      </w:r>
    </w:p>
    <w:p>
      <w:pPr>
        <w:pStyle w:val="FirstParagraph"/>
      </w:pPr>
      <w:r>
        <w:rPr>
          <w:bCs/>
          <w:b/>
        </w:rPr>
        <w:t xml:space="preserve">Lead Electrician:</w:t>
      </w:r>
      <w:r>
        <w:t xml:space="preserve"> </w:t>
      </w:r>
      <w:r>
        <w:t xml:space="preserve">Responsible for overseeing all electrical work, ensuring compliance with the CEC, and maintaining safety standards.</w:t>
      </w:r>
    </w:p>
    <w:p>
      <w:pPr>
        <w:pStyle w:val="BodyText"/>
      </w:pPr>
      <w:r>
        <w:rPr>
          <w:bCs/>
          <w:b/>
        </w:rPr>
        <w:t xml:space="preserve">Site Supervisor:</w:t>
      </w:r>
      <w:r>
        <w:t xml:space="preserve"> </w:t>
      </w:r>
      <w:r>
        <w:t xml:space="preserve">Ensures that the experiment is conducted according to the protocol and coordinates with local authorities.</w:t>
      </w:r>
    </w:p>
    <w:p>
      <w:pPr>
        <w:pStyle w:val="BodyText"/>
      </w:pPr>
      <w:r>
        <w:rPr>
          <w:bCs/>
          <w:b/>
        </w:rPr>
        <w:t xml:space="preserve">Safety Officer:</w:t>
      </w:r>
      <w:r>
        <w:t xml:space="preserve"> </w:t>
      </w:r>
      <w:r>
        <w:t xml:space="preserve">Monitors safety conditions, conducts risk assessments, and ensures that all personnel are equipped with appropriate personal protective equipment (PPE).</w:t>
      </w:r>
    </w:p>
    <w:p>
      <w:pPr>
        <w:pStyle w:val="BodyText"/>
      </w:pPr>
      <w:r>
        <w:rPr>
          <w:bCs/>
          <w:b/>
        </w:rPr>
        <w:t xml:space="preserve">Data Analyst:</w:t>
      </w:r>
      <w:r>
        <w:t xml:space="preserve"> </w:t>
      </w:r>
      <w:r>
        <w:t xml:space="preserve">Collects and analyzes data from the experiments to evaluate the effectiveness of the tested systems.</w:t>
      </w:r>
    </w:p>
    <w:bookmarkEnd w:id="24"/>
    <w:bookmarkStart w:id="25" w:name="materials-and-equipment"/>
    <w:p>
      <w:pPr>
        <w:pStyle w:val="Heading2"/>
      </w:pPr>
      <w:r>
        <w:t xml:space="preserve">5. Materials and Equipment</w:t>
      </w:r>
    </w:p>
    <w:p>
      <w:pPr>
        <w:pStyle w:val="FirstParagraph"/>
      </w:pPr>
      <w:r>
        <w:t xml:space="preserve">The following materials and equipment are required for the experiment: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r>
      <w:tr>
        <w:tc>
          <w:tcPr/>
          <w:p>
            <w:pPr>
              <w:pStyle w:val="Compact"/>
              <w:jc w:val="left"/>
            </w:pPr>
            <w:r>
              <w:t xml:space="preserve">Electrical Panels</w:t>
            </w:r>
          </w:p>
        </w:tc>
        <w:tc>
          <w:tcPr/>
          <w:p>
            <w:pPr>
              <w:pStyle w:val="Compact"/>
              <w:jc w:val="left"/>
            </w:pPr>
            <w:r>
              <w:t xml:space="preserve">CEC-compliant panels with AFCI and GFCI breakers</w:t>
            </w:r>
          </w:p>
        </w:tc>
        <w:tc>
          <w:tcPr/>
          <w:p>
            <w:pPr>
              <w:pStyle w:val="Compact"/>
              <w:jc w:val="left"/>
            </w:pPr>
            <w:r>
              <w:t xml:space="preserve">10</w:t>
            </w:r>
          </w:p>
        </w:tc>
      </w:tr>
      <w:tr>
        <w:tc>
          <w:tcPr/>
          <w:p>
            <w:pPr>
              <w:pStyle w:val="Compact"/>
              <w:jc w:val="left"/>
            </w:pPr>
            <w:r>
              <w:t xml:space="preserve">Wiring</w:t>
            </w:r>
          </w:p>
        </w:tc>
        <w:tc>
          <w:tcPr/>
          <w:p>
            <w:pPr>
              <w:pStyle w:val="Compact"/>
              <w:jc w:val="left"/>
            </w:pPr>
            <w:r>
              <w:t xml:space="preserve">Copper wiring rated for wet locations</w:t>
            </w:r>
          </w:p>
        </w:tc>
        <w:tc>
          <w:tcPr/>
          <w:p>
            <w:pPr>
              <w:pStyle w:val="Compact"/>
              <w:jc w:val="left"/>
            </w:pPr>
            <w:r>
              <w:t xml:space="preserve">500 meters</w:t>
            </w:r>
          </w:p>
        </w:tc>
      </w:tr>
      <w:tr>
        <w:tc>
          <w:tcPr/>
          <w:p>
            <w:pPr>
              <w:pStyle w:val="Compact"/>
              <w:jc w:val="left"/>
            </w:pPr>
            <w:r>
              <w:t xml:space="preserve">Grounding Rods</w:t>
            </w:r>
          </w:p>
        </w:tc>
        <w:tc>
          <w:tcPr/>
          <w:p>
            <w:pPr>
              <w:pStyle w:val="Compact"/>
              <w:jc w:val="left"/>
            </w:pPr>
            <w:r>
              <w:t xml:space="preserve">Corrosion-resistant rods for wet soil conditions</w:t>
            </w:r>
          </w:p>
        </w:tc>
        <w:tc>
          <w:tcPr/>
          <w:p>
            <w:pPr>
              <w:pStyle w:val="Compact"/>
              <w:jc w:val="left"/>
            </w:pPr>
            <w:r>
              <w:t xml:space="preserve">20</w:t>
            </w:r>
          </w:p>
        </w:tc>
      </w:tr>
      <w:tr>
        <w:tc>
          <w:tcPr/>
          <w:p>
            <w:pPr>
              <w:pStyle w:val="Compact"/>
              <w:jc w:val="left"/>
            </w:pPr>
            <w:r>
              <w:t xml:space="preserve">Multimeters</w:t>
            </w:r>
          </w:p>
        </w:tc>
        <w:tc>
          <w:tcPr/>
          <w:p>
            <w:pPr>
              <w:pStyle w:val="Compact"/>
              <w:jc w:val="left"/>
            </w:pPr>
            <w:r>
              <w:t xml:space="preserve">Digital multimeters for voltage and resistance testing</w:t>
            </w:r>
          </w:p>
        </w:tc>
        <w:tc>
          <w:tcPr/>
          <w:p>
            <w:pPr>
              <w:pStyle w:val="Compact"/>
              <w:jc w:val="left"/>
            </w:pPr>
            <w:r>
              <w:t xml:space="preserve">5</w:t>
            </w:r>
          </w:p>
        </w:tc>
      </w:tr>
      <w:tr>
        <w:tc>
          <w:tcPr/>
          <w:p>
            <w:pPr>
              <w:pStyle w:val="Compact"/>
              <w:jc w:val="left"/>
            </w:pPr>
            <w:r>
              <w:t xml:space="preserve">Insulation Resistance Tester</w:t>
            </w:r>
          </w:p>
        </w:tc>
        <w:tc>
          <w:tcPr/>
          <w:p>
            <w:pPr>
              <w:pStyle w:val="Compact"/>
              <w:jc w:val="left"/>
            </w:pPr>
            <w:r>
              <w:t xml:space="preserve">For testing insulation integrity</w:t>
            </w:r>
          </w:p>
        </w:tc>
        <w:tc>
          <w:tcPr/>
          <w:p>
            <w:pPr>
              <w:pStyle w:val="Compact"/>
              <w:jc w:val="left"/>
            </w:pPr>
            <w:r>
              <w:t xml:space="preserve">2</w:t>
            </w:r>
          </w:p>
        </w:tc>
      </w:tr>
      <w:tr>
        <w:tc>
          <w:tcPr/>
          <w:p>
            <w:pPr>
              <w:pStyle w:val="Compact"/>
              <w:jc w:val="left"/>
            </w:pPr>
            <w:r>
              <w:t xml:space="preserve">PPE</w:t>
            </w:r>
          </w:p>
        </w:tc>
        <w:tc>
          <w:tcPr/>
          <w:p>
            <w:pPr>
              <w:pStyle w:val="Compact"/>
              <w:jc w:val="left"/>
            </w:pPr>
            <w:r>
              <w:t xml:space="preserve">Insulated gloves, safety glasses, hard hats</w:t>
            </w:r>
          </w:p>
        </w:tc>
        <w:tc>
          <w:tcPr/>
          <w:p>
            <w:pPr>
              <w:pStyle w:val="Compact"/>
              <w:jc w:val="left"/>
            </w:pPr>
            <w:r>
              <w:t xml:space="preserve">As needed</w:t>
            </w:r>
          </w:p>
        </w:tc>
      </w:tr>
    </w:tbl>
    <w:bookmarkEnd w:id="25"/>
    <w:bookmarkStart w:id="30" w:name="procedure"/>
    <w:p>
      <w:pPr>
        <w:pStyle w:val="Heading2"/>
      </w:pPr>
      <w:r>
        <w:t xml:space="preserve">6. Procedure</w:t>
      </w:r>
    </w:p>
    <w:bookmarkStart w:id="26" w:name="site-preparation"/>
    <w:p>
      <w:pPr>
        <w:pStyle w:val="Heading3"/>
      </w:pPr>
      <w:r>
        <w:t xml:space="preserve">6.1 Site Preparation</w:t>
      </w:r>
    </w:p>
    <w:p>
      <w:pPr>
        <w:pStyle w:val="FirstParagraph"/>
      </w:pPr>
      <w:r>
        <w:t xml:space="preserve">Before beginning any electrical work, the site must be inspected to ensure it is safe and suitable for the experiment. This includes checking for structural integrity, identifying potential hazards, and ensuring that all necessary permits have been obtained from the City of Vancouver.</w:t>
      </w:r>
    </w:p>
    <w:bookmarkEnd w:id="26"/>
    <w:bookmarkStart w:id="27" w:name="installation"/>
    <w:p>
      <w:pPr>
        <w:pStyle w:val="Heading3"/>
      </w:pPr>
      <w:r>
        <w:t xml:space="preserve">6.2 Installation</w:t>
      </w:r>
    </w:p>
    <w:p>
      <w:pPr>
        <w:pStyle w:val="FirstParagraph"/>
      </w:pPr>
      <w:r>
        <w:t xml:space="preserve">Electricians will install the electrical systems according to the CEC and the specific requirements of this protocol. Special attention will be given to grounding systems and the use of weather-resistant materials.</w:t>
      </w:r>
    </w:p>
    <w:bookmarkEnd w:id="27"/>
    <w:bookmarkStart w:id="28" w:name="testing"/>
    <w:p>
      <w:pPr>
        <w:pStyle w:val="Heading3"/>
      </w:pPr>
      <w:r>
        <w:t xml:space="preserve">6.3 Testing</w:t>
      </w:r>
    </w:p>
    <w:p>
      <w:pPr>
        <w:pStyle w:val="FirstParagraph"/>
      </w:pPr>
      <w:r>
        <w:t xml:space="preserve">After installation, the systems will be tested using the specified equipment. Tests will include:</w:t>
      </w:r>
    </w:p>
    <w:p>
      <w:pPr>
        <w:numPr>
          <w:ilvl w:val="0"/>
          <w:numId w:val="1003"/>
        </w:numPr>
        <w:pStyle w:val="Compact"/>
      </w:pPr>
      <w:r>
        <w:t xml:space="preserve">Voltage and continuity testing.</w:t>
      </w:r>
    </w:p>
    <w:p>
      <w:pPr>
        <w:numPr>
          <w:ilvl w:val="0"/>
          <w:numId w:val="1003"/>
        </w:numPr>
        <w:pStyle w:val="Compact"/>
      </w:pPr>
      <w:r>
        <w:t xml:space="preserve">Insulation resistance testing.</w:t>
      </w:r>
    </w:p>
    <w:p>
      <w:pPr>
        <w:numPr>
          <w:ilvl w:val="0"/>
          <w:numId w:val="1003"/>
        </w:numPr>
        <w:pStyle w:val="Compact"/>
      </w:pPr>
      <w:r>
        <w:t xml:space="preserve">Grounding system effectiveness testing.</w:t>
      </w:r>
    </w:p>
    <w:p>
      <w:pPr>
        <w:numPr>
          <w:ilvl w:val="0"/>
          <w:numId w:val="1003"/>
        </w:numPr>
        <w:pStyle w:val="Compact"/>
      </w:pPr>
      <w:r>
        <w:t xml:space="preserve">AFCI and GFCI functionality testing.</w:t>
      </w:r>
    </w:p>
    <w:bookmarkEnd w:id="28"/>
    <w:bookmarkStart w:id="29" w:name="data-collection"/>
    <w:p>
      <w:pPr>
        <w:pStyle w:val="Heading3"/>
      </w:pPr>
      <w:r>
        <w:t xml:space="preserve">6.4 Data Collection</w:t>
      </w:r>
    </w:p>
    <w:p>
      <w:pPr>
        <w:pStyle w:val="FirstParagraph"/>
      </w:pPr>
      <w:r>
        <w:t xml:space="preserve">All test results will be recorded in a standardized format. Data will include measurements, observations, and any anomalies detected during testing.</w:t>
      </w:r>
    </w:p>
    <w:bookmarkEnd w:id="29"/>
    <w:bookmarkEnd w:id="30"/>
    <w:bookmarkStart w:id="31" w:name="safety-considerations"/>
    <w:p>
      <w:pPr>
        <w:pStyle w:val="Heading2"/>
      </w:pPr>
      <w:r>
        <w:t xml:space="preserve">7. Safety Considerations</w:t>
      </w:r>
    </w:p>
    <w:p>
      <w:pPr>
        <w:pStyle w:val="FirstParagraph"/>
      </w:pPr>
      <w:r>
        <w:t xml:space="preserve">Safety is the top priority in this experiment. All personnel must:</w:t>
      </w:r>
    </w:p>
    <w:p>
      <w:pPr>
        <w:numPr>
          <w:ilvl w:val="0"/>
          <w:numId w:val="1004"/>
        </w:numPr>
        <w:pStyle w:val="Compact"/>
      </w:pPr>
      <w:r>
        <w:t xml:space="preserve">Wear appropriate PPE at all times.</w:t>
      </w:r>
    </w:p>
    <w:p>
      <w:pPr>
        <w:numPr>
          <w:ilvl w:val="0"/>
          <w:numId w:val="1004"/>
        </w:numPr>
        <w:pStyle w:val="Compact"/>
      </w:pPr>
      <w:r>
        <w:t xml:space="preserve">Follow lockout/tagout procedures when working on live circuits.</w:t>
      </w:r>
    </w:p>
    <w:p>
      <w:pPr>
        <w:numPr>
          <w:ilvl w:val="0"/>
          <w:numId w:val="1004"/>
        </w:numPr>
        <w:pStyle w:val="Compact"/>
      </w:pPr>
      <w:r>
        <w:t xml:space="preserve">Be trained in emergency response procedures.</w:t>
      </w:r>
    </w:p>
    <w:p>
      <w:pPr>
        <w:numPr>
          <w:ilvl w:val="0"/>
          <w:numId w:val="1004"/>
        </w:numPr>
        <w:pStyle w:val="Compact"/>
      </w:pPr>
      <w:r>
        <w:t xml:space="preserve">Report any unsafe conditions immediately.</w:t>
      </w:r>
    </w:p>
    <w:p>
      <w:pPr>
        <w:pStyle w:val="FirstParagraph"/>
      </w:pPr>
      <w:r>
        <w:t xml:space="preserve">Given Vancouver's rainy climate, additional precautions must be taken to prevent electrical hazards related to water exposure.</w:t>
      </w:r>
    </w:p>
    <w:bookmarkEnd w:id="31"/>
    <w:bookmarkStart w:id="32" w:name="data-analysis-and-reporting"/>
    <w:p>
      <w:pPr>
        <w:pStyle w:val="Heading2"/>
      </w:pPr>
      <w:r>
        <w:t xml:space="preserve">8. Data Analysis and Reporting</w:t>
      </w:r>
    </w:p>
    <w:p>
      <w:pPr>
        <w:pStyle w:val="FirstParagraph"/>
      </w:pPr>
      <w:r>
        <w:t xml:space="preserve">Collected data will be analyzed to determine the effectiveness of the tested systems. A comprehensive report will be prepared, including:</w:t>
      </w:r>
    </w:p>
    <w:p>
      <w:pPr>
        <w:numPr>
          <w:ilvl w:val="0"/>
          <w:numId w:val="1005"/>
        </w:numPr>
        <w:pStyle w:val="Compact"/>
      </w:pPr>
      <w:r>
        <w:t xml:space="preserve">Summary of test results.</w:t>
      </w:r>
    </w:p>
    <w:p>
      <w:pPr>
        <w:numPr>
          <w:ilvl w:val="0"/>
          <w:numId w:val="1005"/>
        </w:numPr>
        <w:pStyle w:val="Compact"/>
      </w:pPr>
      <w:r>
        <w:t xml:space="preserve">Comparison with expected performance metrics.</w:t>
      </w:r>
    </w:p>
    <w:p>
      <w:pPr>
        <w:numPr>
          <w:ilvl w:val="0"/>
          <w:numId w:val="1005"/>
        </w:numPr>
        <w:pStyle w:val="Compact"/>
      </w:pPr>
      <w:r>
        <w:t xml:space="preserve">Recommendations for improvements.</w:t>
      </w:r>
    </w:p>
    <w:p>
      <w:pPr>
        <w:numPr>
          <w:ilvl w:val="0"/>
          <w:numId w:val="1005"/>
        </w:numPr>
        <w:pStyle w:val="Compact"/>
      </w:pPr>
      <w:r>
        <w:t xml:space="preserve">Compliance with CEC and local regulations.</w:t>
      </w:r>
    </w:p>
    <w:p>
      <w:pPr>
        <w:pStyle w:val="FirstParagraph"/>
      </w:pPr>
      <w:r>
        <w:t xml:space="preserve">The report will be submitted to the relevant authorities and stakeholders within 30 days of completing the experiment.</w:t>
      </w:r>
    </w:p>
    <w:bookmarkEnd w:id="32"/>
    <w:bookmarkStart w:id="33" w:name="conclusion"/>
    <w:p>
      <w:pPr>
        <w:pStyle w:val="Heading2"/>
      </w:pPr>
      <w:r>
        <w:t xml:space="preserve">9. Conclusion</w:t>
      </w:r>
    </w:p>
    <w:p>
      <w:pPr>
        <w:pStyle w:val="FirstParagraph"/>
      </w:pPr>
      <w:r>
        <w:t xml:space="preserve">This Experiment Protocol provides a structured approach to testing electrical systems in Vancouver, Canada. By adhering to this protocol, electricians can ensure that their work meets the highest standards of safety and performance, contributing to the reliability and safety of electrical infrastructure in the region.</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Electrician Field Testing in Canada Vancouver</dc:title>
  <dc:creator/>
  <dc:language>en</dc:language>
  <cp:keywords/>
  <dcterms:created xsi:type="dcterms:W3CDTF">2026-10-10T02:29:30Z</dcterms:created>
  <dcterms:modified xsi:type="dcterms:W3CDTF">2026-10-10T02:29:30Z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