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Safety</w:t>
      </w:r>
      <w:r>
        <w:t xml:space="preserve"> </w:t>
      </w:r>
      <w:r>
        <w:t xml:space="preserve">and</w:t>
      </w:r>
      <w:r>
        <w:t xml:space="preserve"> </w:t>
      </w:r>
      <w:r>
        <w:t xml:space="preserve">Grid</w:t>
      </w:r>
      <w:r>
        <w:t xml:space="preserve"> </w:t>
      </w:r>
      <w:r>
        <w:t xml:space="preserve">Integration</w:t>
      </w:r>
      <w:r>
        <w:t xml:space="preserve"> </w:t>
      </w:r>
      <w:r>
        <w:t xml:space="preserve">in</w:t>
      </w:r>
      <w:r>
        <w:t xml:space="preserve"> </w:t>
      </w:r>
      <w:r>
        <w:t xml:space="preserve">China</w:t>
      </w:r>
      <w:r>
        <w:t xml:space="preserve"> </w:t>
      </w:r>
      <w:r>
        <w:t xml:space="preserve">Beijing</w:t>
      </w:r>
    </w:p>
    <w:bookmarkStart w:id="35" w:name="X795e472d4ed0538f4a1c71b92109841e3d05732"/>
    <w:p>
      <w:pPr>
        <w:pStyle w:val="Heading1"/>
      </w:pPr>
      <w:r>
        <w:t xml:space="preserve">Experiment Protocol: Electrician Safety and Grid Integration in China Beijing</w:t>
      </w:r>
    </w:p>
    <w:p>
      <w:pPr>
        <w:pStyle w:val="FirstParagraph"/>
      </w:pPr>
      <w:r>
        <w:rPr>
          <w:bCs/>
          <w:b/>
        </w:rPr>
        <w:t xml:space="preserve">Document ID:</w:t>
      </w:r>
      <w:r>
        <w:t xml:space="preserve"> </w:t>
      </w:r>
      <w:r>
        <w:t xml:space="preserve">EP-BJ-2024-001</w:t>
      </w:r>
      <w:r>
        <w:br/>
      </w:r>
      <w:r>
        <w:rPr>
          <w:bCs/>
          <w:b/>
        </w:rPr>
        <w:t xml:space="preserve">Version:</w:t>
      </w:r>
      <w:r>
        <w:t xml:space="preserve"> </w:t>
      </w:r>
      <w:r>
        <w:t xml:space="preserve">1.0</w:t>
      </w:r>
      <w:r>
        <w:br/>
      </w:r>
      <w:r>
        <w:rPr>
          <w:bCs/>
          <w:b/>
        </w:rPr>
        <w:t xml:space="preserve">Date:</w:t>
      </w:r>
      <w:r>
        <w:t xml:space="preserve"> </w:t>
      </w:r>
      <w:r>
        <w:t xml:space="preserve">October 2024</w:t>
      </w:r>
    </w:p>
    <w:p>
      <w:pPr>
        <w:pStyle w:val="BodyText"/>
      </w:pPr>
      <w:r>
        <w:rPr>
          <w:bCs/>
          <w:b/>
        </w:rPr>
        <w:t xml:space="preserve">Location:</w:t>
      </w:r>
      <w:r>
        <w:t xml:space="preserve"> </w:t>
      </w:r>
      <w:r>
        <w:t xml:space="preserve">Beijing, China</w:t>
      </w:r>
      <w:r>
        <w:br/>
      </w:r>
      <w:r>
        <w:rPr>
          <w:bCs/>
          <w:b/>
        </w:rPr>
        <w:t xml:space="preserve">Applicable Standard:</w:t>
      </w:r>
      <w:r>
        <w:t xml:space="preserve"> </w:t>
      </w:r>
      <w:r>
        <w:t xml:space="preserve">GB/T 13869-2017 (General Rules for Electrical Safety)</w:t>
      </w:r>
      <w:r>
        <w:br/>
      </w:r>
      <w:r>
        <w:rPr>
          <w:bCs/>
          <w:b/>
        </w:rPr>
        <w:t xml:space="preserve">Regulatory Body:</w:t>
      </w:r>
      <w:r>
        <w:t xml:space="preserve"> </w:t>
      </w:r>
      <w:r>
        <w:t xml:space="preserve">Beijing Municipal Administration of Housing and Urban-Rural Development</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performance, safety, and compliance of electricians working on high-density urban electrical installations in China Beijing. The rapid urbanization and technological advancement in Beijing necessitate rigorous testing of electrical work practices, especially in the context of smart grid integration and renewable energy systems.</w:t>
      </w:r>
    </w:p>
    <w:p>
      <w:pPr>
        <w:pStyle w:val="BodyText"/>
      </w:pPr>
      <w:r>
        <w:t xml:space="preserve">The primary objectives of this experiment are:</w:t>
      </w:r>
    </w:p>
    <w:p>
      <w:pPr>
        <w:numPr>
          <w:ilvl w:val="0"/>
          <w:numId w:val="1001"/>
        </w:numPr>
        <w:pStyle w:val="Compact"/>
      </w:pPr>
      <w:r>
        <w:t xml:space="preserve">To assess the adherence of electricians to national and local electrical safety standards in Beijing.</w:t>
      </w:r>
    </w:p>
    <w:p>
      <w:pPr>
        <w:numPr>
          <w:ilvl w:val="0"/>
          <w:numId w:val="1001"/>
        </w:numPr>
        <w:pStyle w:val="Compact"/>
      </w:pPr>
      <w:r>
        <w:t xml:space="preserve">To evaluate the efficiency and accuracy of electrical installations in residential and commercial buildings.</w:t>
      </w:r>
    </w:p>
    <w:p>
      <w:pPr>
        <w:numPr>
          <w:ilvl w:val="0"/>
          <w:numId w:val="1001"/>
        </w:numPr>
        <w:pStyle w:val="Compact"/>
      </w:pPr>
      <w:r>
        <w:t xml:space="preserve">To test the compatibility of new electrical systems with Beijing’s smart grid infrastructure.</w:t>
      </w:r>
    </w:p>
    <w:p>
      <w:pPr>
        <w:numPr>
          <w:ilvl w:val="0"/>
          <w:numId w:val="1001"/>
        </w:numPr>
        <w:pStyle w:val="Compact"/>
      </w:pPr>
      <w:r>
        <w:t xml:space="preserve">To identify potential risks and propose mitigation strategies for electrical work in urban environments.</w:t>
      </w:r>
    </w:p>
    <w:bookmarkEnd w:id="20"/>
    <w:bookmarkStart w:id="21" w:name="scope-and-applicability"/>
    <w:p>
      <w:pPr>
        <w:pStyle w:val="Heading2"/>
      </w:pPr>
      <w:r>
        <w:t xml:space="preserve">2. Scope and Applicability</w:t>
      </w:r>
    </w:p>
    <w:p>
      <w:pPr>
        <w:pStyle w:val="FirstParagraph"/>
      </w:pPr>
      <w:r>
        <w:t xml:space="preserve">This protocol applies to all licensed electricians and electrical contractors operating within the administrative boundaries of China Beijing. It covers:</w:t>
      </w:r>
    </w:p>
    <w:p>
      <w:pPr>
        <w:numPr>
          <w:ilvl w:val="0"/>
          <w:numId w:val="1002"/>
        </w:numPr>
        <w:pStyle w:val="Compact"/>
      </w:pPr>
      <w:r>
        <w:t xml:space="preserve">Installation and maintenance of low-voltage and medium-voltage electrical systems.</w:t>
      </w:r>
    </w:p>
    <w:p>
      <w:pPr>
        <w:numPr>
          <w:ilvl w:val="0"/>
          <w:numId w:val="1002"/>
        </w:numPr>
        <w:pStyle w:val="Compact"/>
      </w:pPr>
      <w:r>
        <w:t xml:space="preserve">Integration of solar panels, battery storage, and electric vehicle charging stations.</w:t>
      </w:r>
    </w:p>
    <w:p>
      <w:pPr>
        <w:numPr>
          <w:ilvl w:val="0"/>
          <w:numId w:val="1002"/>
        </w:numPr>
        <w:pStyle w:val="Compact"/>
      </w:pPr>
      <w:r>
        <w:t xml:space="preserve">Compliance with Beijing’s environmental and energy efficiency regulations.</w:t>
      </w:r>
    </w:p>
    <w:p>
      <w:pPr>
        <w:pStyle w:val="FirstParagraph"/>
      </w:pPr>
      <w:r>
        <w:t xml:space="preserve">The experiment will be conducted in collaboration with local authorities, including the Beijing Power Grid Company and the Municipal Bureau of Quality and Technical Supervision.</w:t>
      </w:r>
    </w:p>
    <w:bookmarkEnd w:id="21"/>
    <w:bookmarkStart w:id="22" w:name="regulatory-framework"/>
    <w:p>
      <w:pPr>
        <w:pStyle w:val="Heading2"/>
      </w:pPr>
      <w:r>
        <w:t xml:space="preserve">3. Regulatory Framework</w:t>
      </w:r>
    </w:p>
    <w:p>
      <w:pPr>
        <w:pStyle w:val="FirstParagraph"/>
      </w:pPr>
      <w:r>
        <w:t xml:space="preserve">All activities under this protocol must comply with the following regulations and standards:</w:t>
      </w:r>
    </w:p>
    <w:p>
      <w:pPr>
        <w:numPr>
          <w:ilvl w:val="0"/>
          <w:numId w:val="1003"/>
        </w:numPr>
        <w:pStyle w:val="Compact"/>
      </w:pPr>
      <w:r>
        <w:rPr>
          <w:bCs/>
          <w:b/>
        </w:rPr>
        <w:t xml:space="preserve">GB/T 13869-2017:</w:t>
      </w:r>
      <w:r>
        <w:t xml:space="preserve"> </w:t>
      </w:r>
      <w:r>
        <w:t xml:space="preserve">General Rules for Electrical Safety.</w:t>
      </w:r>
    </w:p>
    <w:p>
      <w:pPr>
        <w:numPr>
          <w:ilvl w:val="0"/>
          <w:numId w:val="1003"/>
        </w:numPr>
        <w:pStyle w:val="Compact"/>
      </w:pPr>
      <w:r>
        <w:rPr>
          <w:bCs/>
          <w:b/>
        </w:rPr>
        <w:t xml:space="preserve">GB 50054-2011:</w:t>
      </w:r>
      <w:r>
        <w:t xml:space="preserve"> </w:t>
      </w:r>
      <w:r>
        <w:t xml:space="preserve">Code for Design of Low Voltage Electrical Installations.</w:t>
      </w:r>
    </w:p>
    <w:p>
      <w:pPr>
        <w:numPr>
          <w:ilvl w:val="0"/>
          <w:numId w:val="1003"/>
        </w:numPr>
        <w:pStyle w:val="Compact"/>
      </w:pPr>
      <w:r>
        <w:rPr>
          <w:bCs/>
          <w:b/>
        </w:rPr>
        <w:t xml:space="preserve">Beijing Local Standards:</w:t>
      </w:r>
      <w:r>
        <w:t xml:space="preserve"> </w:t>
      </w:r>
      <w:r>
        <w:t xml:space="preserve">Specific guidelines for electrical installations in high-rise buildings and smart communities.</w:t>
      </w:r>
    </w:p>
    <w:p>
      <w:pPr>
        <w:numPr>
          <w:ilvl w:val="0"/>
          <w:numId w:val="1003"/>
        </w:numPr>
        <w:pStyle w:val="Compact"/>
      </w:pPr>
      <w:r>
        <w:rPr>
          <w:bCs/>
          <w:b/>
        </w:rPr>
        <w:t xml:space="preserve">Occupational Health and Safety Laws:</w:t>
      </w:r>
      <w:r>
        <w:t xml:space="preserve"> </w:t>
      </w:r>
      <w:r>
        <w:t xml:space="preserve">Ensuring the safety of electricians during experiments.</w:t>
      </w:r>
    </w:p>
    <w:p>
      <w:pPr>
        <w:pStyle w:val="FirstParagraph"/>
      </w:pPr>
      <w:r>
        <w:t xml:space="preserve">Non-compliance with these standards will result in immediate suspension of the experiment and potential legal consequences.</w:t>
      </w:r>
    </w:p>
    <w:bookmarkEnd w:id="22"/>
    <w:bookmarkStart w:id="26" w:name="experimental-setup"/>
    <w:p>
      <w:pPr>
        <w:pStyle w:val="Heading2"/>
      </w:pPr>
      <w:r>
        <w:t xml:space="preserve">4. Experimental Setup</w:t>
      </w:r>
    </w:p>
    <w:bookmarkStart w:id="23" w:name="location"/>
    <w:p>
      <w:pPr>
        <w:pStyle w:val="Heading3"/>
      </w:pPr>
      <w:r>
        <w:t xml:space="preserve">4.1 Location</w:t>
      </w:r>
    </w:p>
    <w:p>
      <w:pPr>
        <w:pStyle w:val="FirstParagraph"/>
      </w:pPr>
      <w:r>
        <w:t xml:space="preserve">The experiment will be conducted in designated test sites across Beijing, including:</w:t>
      </w:r>
    </w:p>
    <w:p>
      <w:pPr>
        <w:numPr>
          <w:ilvl w:val="0"/>
          <w:numId w:val="1004"/>
        </w:numPr>
        <w:pStyle w:val="Compact"/>
      </w:pPr>
      <w:r>
        <w:t xml:space="preserve">Residential complexes in Haidian District.</w:t>
      </w:r>
    </w:p>
    <w:p>
      <w:pPr>
        <w:numPr>
          <w:ilvl w:val="0"/>
          <w:numId w:val="1004"/>
        </w:numPr>
        <w:pStyle w:val="Compact"/>
      </w:pPr>
      <w:r>
        <w:t xml:space="preserve">Commercial buildings in Chaoyang District.</w:t>
      </w:r>
    </w:p>
    <w:p>
      <w:pPr>
        <w:numPr>
          <w:ilvl w:val="0"/>
          <w:numId w:val="1004"/>
        </w:numPr>
        <w:pStyle w:val="Compact"/>
      </w:pPr>
      <w:r>
        <w:t xml:space="preserve">Industrial zones in Tongzhou District.</w:t>
      </w:r>
    </w:p>
    <w:bookmarkEnd w:id="23"/>
    <w:bookmarkStart w:id="24" w:name="equipment"/>
    <w:p>
      <w:pPr>
        <w:pStyle w:val="Heading3"/>
      </w:pPr>
      <w:r>
        <w:t xml:space="preserve">4.2 Equipment</w:t>
      </w:r>
    </w:p>
    <w:p>
      <w:pPr>
        <w:pStyle w:val="FirstParagraph"/>
      </w:pPr>
      <w:r>
        <w:t xml:space="preserve">The following equipment will be used:</w:t>
      </w:r>
    </w:p>
    <w:p>
      <w:pPr>
        <w:numPr>
          <w:ilvl w:val="0"/>
          <w:numId w:val="1005"/>
        </w:numPr>
        <w:pStyle w:val="Compact"/>
      </w:pPr>
      <w:r>
        <w:t xml:space="preserve">Insulated tools compliant with GB/T 18268.1-2010.</w:t>
      </w:r>
    </w:p>
    <w:p>
      <w:pPr>
        <w:numPr>
          <w:ilvl w:val="0"/>
          <w:numId w:val="1005"/>
        </w:numPr>
        <w:pStyle w:val="Compact"/>
      </w:pPr>
      <w:r>
        <w:t xml:space="preserve">Personal Protective Equipment (PPE) as per GB 2626-2019.</w:t>
      </w:r>
    </w:p>
    <w:p>
      <w:pPr>
        <w:numPr>
          <w:ilvl w:val="0"/>
          <w:numId w:val="1005"/>
        </w:numPr>
        <w:pStyle w:val="Compact"/>
      </w:pPr>
      <w:r>
        <w:t xml:space="preserve">Smart meters and IoT devices for real-time monitoring.</w:t>
      </w:r>
    </w:p>
    <w:p>
      <w:pPr>
        <w:numPr>
          <w:ilvl w:val="0"/>
          <w:numId w:val="1005"/>
        </w:numPr>
        <w:pStyle w:val="Compact"/>
      </w:pPr>
      <w:r>
        <w:t xml:space="preserve">Portable testing instruments for voltage, current, and insulation resistance.</w:t>
      </w:r>
    </w:p>
    <w:bookmarkEnd w:id="24"/>
    <w:bookmarkStart w:id="25" w:name="participants"/>
    <w:p>
      <w:pPr>
        <w:pStyle w:val="Heading3"/>
      </w:pPr>
      <w:r>
        <w:t xml:space="preserve">4.3 Participants</w:t>
      </w:r>
    </w:p>
    <w:p>
      <w:pPr>
        <w:pStyle w:val="FirstParagraph"/>
      </w:pPr>
      <w:r>
        <w:t xml:space="preserve">Participants include licensed electricians with at least three years of experience in Beijing. Each participant must provide proof of certification and undergo a preliminary safety briefing.</w:t>
      </w:r>
    </w:p>
    <w:bookmarkEnd w:id="25"/>
    <w:bookmarkEnd w:id="26"/>
    <w:bookmarkStart w:id="30" w:name="procedure"/>
    <w:p>
      <w:pPr>
        <w:pStyle w:val="Heading2"/>
      </w:pPr>
      <w:r>
        <w:t xml:space="preserve">5. Procedure</w:t>
      </w:r>
    </w:p>
    <w:bookmarkStart w:id="27" w:name="pre-experiment-phase"/>
    <w:p>
      <w:pPr>
        <w:pStyle w:val="Heading3"/>
      </w:pPr>
      <w:r>
        <w:t xml:space="preserve">5.1 Pre-Experiment Phase</w:t>
      </w:r>
    </w:p>
    <w:p>
      <w:pPr>
        <w:numPr>
          <w:ilvl w:val="0"/>
          <w:numId w:val="1006"/>
        </w:numPr>
        <w:pStyle w:val="Compact"/>
      </w:pPr>
      <w:r>
        <w:t xml:space="preserve">Conduct a risk assessment for each test site.</w:t>
      </w:r>
    </w:p>
    <w:p>
      <w:pPr>
        <w:numPr>
          <w:ilvl w:val="0"/>
          <w:numId w:val="1006"/>
        </w:numPr>
        <w:pStyle w:val="Compact"/>
      </w:pPr>
      <w:r>
        <w:t xml:space="preserve">Verify the qualifications and certifications of all participating electricians.</w:t>
      </w:r>
    </w:p>
    <w:p>
      <w:pPr>
        <w:numPr>
          <w:ilvl w:val="0"/>
          <w:numId w:val="1006"/>
        </w:numPr>
        <w:pStyle w:val="Compact"/>
      </w:pPr>
      <w:r>
        <w:t xml:space="preserve">Distribute PPE and ensure familiarity with safety protocols.</w:t>
      </w:r>
    </w:p>
    <w:p>
      <w:pPr>
        <w:numPr>
          <w:ilvl w:val="0"/>
          <w:numId w:val="1006"/>
        </w:numPr>
        <w:pStyle w:val="Compact"/>
      </w:pPr>
      <w:r>
        <w:t xml:space="preserve">Calibrate all testing equipment according to manufacturer specifications.</w:t>
      </w:r>
    </w:p>
    <w:bookmarkEnd w:id="27"/>
    <w:bookmarkStart w:id="28" w:name="execution-phase"/>
    <w:p>
      <w:pPr>
        <w:pStyle w:val="Heading3"/>
      </w:pPr>
      <w:r>
        <w:t xml:space="preserve">5.2 Execution Phase</w:t>
      </w:r>
    </w:p>
    <w:p>
      <w:pPr>
        <w:numPr>
          <w:ilvl w:val="0"/>
          <w:numId w:val="1007"/>
        </w:numPr>
        <w:pStyle w:val="Compact"/>
      </w:pPr>
      <w:r>
        <w:t xml:space="preserve">Electricians will perform standard installation tasks, including wiring, circuit breaker installation, and grounding.</w:t>
      </w:r>
    </w:p>
    <w:p>
      <w:pPr>
        <w:numPr>
          <w:ilvl w:val="0"/>
          <w:numId w:val="1007"/>
        </w:numPr>
        <w:pStyle w:val="Compact"/>
      </w:pPr>
      <w:r>
        <w:t xml:space="preserve">Integration of renewable energy systems will be tested for compatibility with the local grid.</w:t>
      </w:r>
    </w:p>
    <w:p>
      <w:pPr>
        <w:numPr>
          <w:ilvl w:val="0"/>
          <w:numId w:val="1007"/>
        </w:numPr>
        <w:pStyle w:val="Compact"/>
      </w:pPr>
      <w:r>
        <w:t xml:space="preserve">Real-time data will be collected using smart meters and IoT devices.</w:t>
      </w:r>
    </w:p>
    <w:p>
      <w:pPr>
        <w:numPr>
          <w:ilvl w:val="0"/>
          <w:numId w:val="1007"/>
        </w:numPr>
        <w:pStyle w:val="Compact"/>
      </w:pPr>
      <w:r>
        <w:t xml:space="preserve">Supervisors will monitor adherence to safety protocols and document any deviations.</w:t>
      </w:r>
    </w:p>
    <w:bookmarkEnd w:id="28"/>
    <w:bookmarkStart w:id="29" w:name="post-experiment-phase"/>
    <w:p>
      <w:pPr>
        <w:pStyle w:val="Heading3"/>
      </w:pPr>
      <w:r>
        <w:t xml:space="preserve">5.3 Post-Experiment Phase</w:t>
      </w:r>
    </w:p>
    <w:p>
      <w:pPr>
        <w:numPr>
          <w:ilvl w:val="0"/>
          <w:numId w:val="1008"/>
        </w:numPr>
        <w:pStyle w:val="Compact"/>
      </w:pPr>
      <w:r>
        <w:t xml:space="preserve">Conduct a thorough inspection of all installations.</w:t>
      </w:r>
    </w:p>
    <w:p>
      <w:pPr>
        <w:numPr>
          <w:ilvl w:val="0"/>
          <w:numId w:val="1008"/>
        </w:numPr>
        <w:pStyle w:val="Compact"/>
      </w:pPr>
      <w:r>
        <w:t xml:space="preserve">Analyze collected data for performance and safety metrics.</w:t>
      </w:r>
    </w:p>
    <w:p>
      <w:pPr>
        <w:numPr>
          <w:ilvl w:val="0"/>
          <w:numId w:val="1008"/>
        </w:numPr>
        <w:pStyle w:val="Compact"/>
      </w:pPr>
      <w:r>
        <w:t xml:space="preserve">Compile a report detailing findings, recommendations, and areas for improvement.</w:t>
      </w:r>
    </w:p>
    <w:p>
      <w:pPr>
        <w:numPr>
          <w:ilvl w:val="0"/>
          <w:numId w:val="1008"/>
        </w:numPr>
        <w:pStyle w:val="Compact"/>
      </w:pPr>
      <w:r>
        <w:t xml:space="preserve">Provide feedback to participating electricians and stakeholders.</w:t>
      </w:r>
    </w:p>
    <w:bookmarkEnd w:id="29"/>
    <w:bookmarkEnd w:id="30"/>
    <w:bookmarkStart w:id="31" w:name="safety-measures"/>
    <w:p>
      <w:pPr>
        <w:pStyle w:val="Heading2"/>
      </w:pPr>
      <w:r>
        <w:t xml:space="preserve">6. Safety Measures</w:t>
      </w:r>
    </w:p>
    <w:p>
      <w:pPr>
        <w:pStyle w:val="FirstParagraph"/>
      </w:pPr>
      <w:r>
        <w:t xml:space="preserve">Safety is the paramount concern in this experiment. The following measures will be implemented:</w:t>
      </w:r>
    </w:p>
    <w:p>
      <w:pPr>
        <w:numPr>
          <w:ilvl w:val="0"/>
          <w:numId w:val="1009"/>
        </w:numPr>
        <w:pStyle w:val="Compact"/>
      </w:pPr>
      <w:r>
        <w:t xml:space="preserve">Mandatory use of PPE, including insulated gloves, helmets, and safety boots.</w:t>
      </w:r>
    </w:p>
    <w:p>
      <w:pPr>
        <w:numPr>
          <w:ilvl w:val="0"/>
          <w:numId w:val="1009"/>
        </w:numPr>
        <w:pStyle w:val="Compact"/>
      </w:pPr>
      <w:r>
        <w:t xml:space="preserve">Lockout/Tagout (LOTO) procedures for all live circuits.</w:t>
      </w:r>
    </w:p>
    <w:p>
      <w:pPr>
        <w:numPr>
          <w:ilvl w:val="0"/>
          <w:numId w:val="1009"/>
        </w:numPr>
        <w:pStyle w:val="Compact"/>
      </w:pPr>
      <w:r>
        <w:t xml:space="preserve">Emergency response plans in place, including first aid kits and access to medical facilities.</w:t>
      </w:r>
    </w:p>
    <w:p>
      <w:pPr>
        <w:numPr>
          <w:ilvl w:val="0"/>
          <w:numId w:val="1009"/>
        </w:numPr>
        <w:pStyle w:val="Compact"/>
      </w:pPr>
      <w:r>
        <w:t xml:space="preserve">Regular safety briefings and drills for all participants.</w:t>
      </w:r>
    </w:p>
    <w:p>
      <w:pPr>
        <w:pStyle w:val="FirstParagraph"/>
      </w:pPr>
      <w:r>
        <w:t xml:space="preserve">Any incident or near-miss must be reported immediately to the supervising authority.</w:t>
      </w:r>
    </w:p>
    <w:bookmarkEnd w:id="31"/>
    <w:bookmarkStart w:id="32" w:name="data-collection-and-analysis"/>
    <w:p>
      <w:pPr>
        <w:pStyle w:val="Heading2"/>
      </w:pPr>
      <w:r>
        <w:t xml:space="preserve">7. Data Collection and Analysis</w:t>
      </w:r>
    </w:p>
    <w:p>
      <w:pPr>
        <w:pStyle w:val="FirstParagraph"/>
      </w:pPr>
      <w:r>
        <w:t xml:space="preserve">Data will be collected using the following methods:</w:t>
      </w:r>
    </w:p>
    <w:p>
      <w:pPr>
        <w:numPr>
          <w:ilvl w:val="0"/>
          <w:numId w:val="1010"/>
        </w:numPr>
        <w:pStyle w:val="Compact"/>
      </w:pPr>
      <w:r>
        <w:t xml:space="preserve">Manual observations and checklists completed by supervisors.</w:t>
      </w:r>
    </w:p>
    <w:p>
      <w:pPr>
        <w:numPr>
          <w:ilvl w:val="0"/>
          <w:numId w:val="1010"/>
        </w:numPr>
        <w:pStyle w:val="Compact"/>
      </w:pPr>
      <w:r>
        <w:t xml:space="preserve">Automated data logging from smart meters and IoT devices.</w:t>
      </w:r>
    </w:p>
    <w:p>
      <w:pPr>
        <w:numPr>
          <w:ilvl w:val="0"/>
          <w:numId w:val="1010"/>
        </w:numPr>
        <w:pStyle w:val="Compact"/>
      </w:pPr>
      <w:r>
        <w:t xml:space="preserve">Post-installation testing results for voltage stability, current load, and insulation resistance.</w:t>
      </w:r>
    </w:p>
    <w:p>
      <w:pPr>
        <w:pStyle w:val="FirstParagraph"/>
      </w:pPr>
      <w:r>
        <w:t xml:space="preserve">Data analysis will focus on:</w:t>
      </w:r>
    </w:p>
    <w:p>
      <w:pPr>
        <w:numPr>
          <w:ilvl w:val="0"/>
          <w:numId w:val="1011"/>
        </w:numPr>
        <w:pStyle w:val="Compact"/>
      </w:pPr>
      <w:r>
        <w:t xml:space="preserve">Compliance with safety standards.</w:t>
      </w:r>
    </w:p>
    <w:p>
      <w:pPr>
        <w:numPr>
          <w:ilvl w:val="0"/>
          <w:numId w:val="1011"/>
        </w:numPr>
        <w:pStyle w:val="Compact"/>
      </w:pPr>
      <w:r>
        <w:t xml:space="preserve">Efficiency of electrical installations.</w:t>
      </w:r>
    </w:p>
    <w:p>
      <w:pPr>
        <w:numPr>
          <w:ilvl w:val="0"/>
          <w:numId w:val="1011"/>
        </w:numPr>
        <w:pStyle w:val="Compact"/>
      </w:pPr>
      <w:r>
        <w:t xml:space="preserve">Integration performance with Beijing’s smart grid.</w:t>
      </w:r>
    </w:p>
    <w:p>
      <w:pPr>
        <w:numPr>
          <w:ilvl w:val="0"/>
          <w:numId w:val="1011"/>
        </w:numPr>
        <w:pStyle w:val="Compact"/>
      </w:pPr>
      <w:r>
        <w:t xml:space="preserve">Identification of common errors or risks.</w:t>
      </w:r>
    </w:p>
    <w:bookmarkEnd w:id="32"/>
    <w:bookmarkStart w:id="33" w:name="reporting-and-documentation"/>
    <w:p>
      <w:pPr>
        <w:pStyle w:val="Heading2"/>
      </w:pPr>
      <w:r>
        <w:t xml:space="preserve">8. Reporting and Documentation</w:t>
      </w:r>
    </w:p>
    <w:p>
      <w:pPr>
        <w:pStyle w:val="FirstParagraph"/>
      </w:pPr>
      <w:r>
        <w:t xml:space="preserve">A comprehensive report will be generated at the conclusion of the experiment, including:</w:t>
      </w:r>
    </w:p>
    <w:p>
      <w:pPr>
        <w:numPr>
          <w:ilvl w:val="0"/>
          <w:numId w:val="1012"/>
        </w:numPr>
        <w:pStyle w:val="Compact"/>
      </w:pPr>
      <w:r>
        <w:t xml:space="preserve">Summary of objectives and methodology.</w:t>
      </w:r>
    </w:p>
    <w:p>
      <w:pPr>
        <w:numPr>
          <w:ilvl w:val="0"/>
          <w:numId w:val="1012"/>
        </w:numPr>
        <w:pStyle w:val="Compact"/>
      </w:pPr>
      <w:r>
        <w:t xml:space="preserve">Detailed findings and statistical analysis.</w:t>
      </w:r>
    </w:p>
    <w:p>
      <w:pPr>
        <w:numPr>
          <w:ilvl w:val="0"/>
          <w:numId w:val="1012"/>
        </w:numPr>
        <w:pStyle w:val="Compact"/>
      </w:pPr>
      <w:r>
        <w:t xml:space="preserve">Recommendations for improving electrical work practices in Beijing.</w:t>
      </w:r>
    </w:p>
    <w:p>
      <w:pPr>
        <w:numPr>
          <w:ilvl w:val="0"/>
          <w:numId w:val="1012"/>
        </w:numPr>
        <w:pStyle w:val="Compact"/>
      </w:pPr>
      <w:r>
        <w:t xml:space="preserve">Appendices with raw data, checklists, and incident reports.</w:t>
      </w:r>
    </w:p>
    <w:p>
      <w:pPr>
        <w:pStyle w:val="FirstParagraph"/>
      </w:pPr>
      <w:r>
        <w:t xml:space="preserve">The report will be submitted to relevant authorities and made available to participating electricians for educational purposes.</w:t>
      </w:r>
    </w:p>
    <w:bookmarkEnd w:id="33"/>
    <w:bookmarkStart w:id="34" w:name="conclusion"/>
    <w:p>
      <w:pPr>
        <w:pStyle w:val="Heading2"/>
      </w:pPr>
      <w:r>
        <w:t xml:space="preserve">9. Conclusion</w:t>
      </w:r>
    </w:p>
    <w:p>
      <w:pPr>
        <w:pStyle w:val="FirstParagraph"/>
      </w:pPr>
      <w:r>
        <w:t xml:space="preserve">This Experiment Protocol provides a structured approach to evaluating the skills, safety practices, and technical competence of electricians in China Beijing. By adhering to national and local standards, this experiment aims to enhance the quality and reliability of electrical installations, contributing to the safety and sustainability of Beijing’s urban infrastructure.</w:t>
      </w:r>
    </w:p>
    <w:bookmarkEnd w:id="34"/>
    <w:p>
      <w:pPr>
        <w:pStyle w:val="BodyText"/>
      </w:pPr>
      <w:r>
        <w:rPr>
          <w:bCs/>
          <w:b/>
        </w:rPr>
        <w:t xml:space="preserve">Note:</w:t>
      </w:r>
      <w:r>
        <w:t xml:space="preserve"> </w:t>
      </w:r>
      <w:r>
        <w:t xml:space="preserve">This document is subject to revision based on feedback from stakeholders and changes in regulatory requirements. All participants must acknowledge receipt and understanding of this protocol before commencing the experiment.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Safety and Grid Integration in China Beijing</dc:title>
  <dc:creator/>
  <dc:language>en</dc:language>
  <cp:keywords/>
  <dcterms:created xsi:type="dcterms:W3CDTF">2026-10-10T02:16:42Z</dcterms:created>
  <dcterms:modified xsi:type="dcterms:W3CDTF">2026-10-10T02:16:42Z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