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Electrician</w:t>
      </w:r>
      <w:r>
        <w:t xml:space="preserve"> </w:t>
      </w:r>
      <w:r>
        <w:t xml:space="preserve">Safety</w:t>
      </w:r>
      <w:r>
        <w:t xml:space="preserve"> </w:t>
      </w:r>
      <w:r>
        <w:t xml:space="preserve">and</w:t>
      </w:r>
      <w:r>
        <w:t xml:space="preserve"> </w:t>
      </w:r>
      <w:r>
        <w:t xml:space="preserve">Efficiency</w:t>
      </w:r>
      <w:r>
        <w:t xml:space="preserve"> </w:t>
      </w:r>
      <w:r>
        <w:t xml:space="preserve">in</w:t>
      </w:r>
      <w:r>
        <w:t xml:space="preserve"> </w:t>
      </w:r>
      <w:r>
        <w:t xml:space="preserve">China</w:t>
      </w:r>
      <w:r>
        <w:t xml:space="preserve"> </w:t>
      </w:r>
      <w:r>
        <w:t xml:space="preserve">Guangzhou</w:t>
      </w:r>
    </w:p>
    <w:bookmarkStart w:id="33" w:name="Xc2773f593ad4de85dcdc8f001948c753eb2db76"/>
    <w:p>
      <w:pPr>
        <w:pStyle w:val="Heading1"/>
      </w:pPr>
      <w:r>
        <w:t xml:space="preserve">Experiment Protocol: Electrician Safety and Efficiency in China Guangzhou</w:t>
      </w:r>
    </w:p>
    <w:bookmarkStart w:id="20" w:name="introduction"/>
    <w:p>
      <w:pPr>
        <w:pStyle w:val="Heading2"/>
      </w:pPr>
      <w:r>
        <w:t xml:space="preserve">1. Introduction</w:t>
      </w:r>
    </w:p>
    <w:p>
      <w:pPr>
        <w:pStyle w:val="FirstParagraph"/>
      </w:pPr>
      <w:r>
        <w:t xml:space="preserve">This Experiment Protocol outlines the procedures for evaluating the safety practices and efficiency of electricians working in</w:t>
      </w:r>
      <w:r>
        <w:t xml:space="preserve"> </w:t>
      </w:r>
      <w:r>
        <w:t xml:space="preserve">China Guangzhou</w:t>
      </w:r>
      <w:r>
        <w:t xml:space="preserve">. The study aims to assess compliance with local electrical codes, identify potential hazards, and propose improvements to enhance workplace safety and productivity. Guangzhou, as a major industrial and commercial hub in southern China, presents unique challenges due to its dense urban environment, high humidity, and rapid infrastructure development. This protocol is designed to address these specific conditions while ensuring adherence to national and international safety standards.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safety practices of electricians in Guangzhou against the</w:t>
      </w:r>
      <w:r>
        <w:t xml:space="preserve"> </w:t>
      </w:r>
      <w:r>
        <w:rPr>
          <w:iCs/>
          <w:i/>
        </w:rPr>
        <w:t xml:space="preserve">National Electrical Code of China</w:t>
      </w:r>
      <w:r>
        <w:t xml:space="preserve"> </w:t>
      </w:r>
      <w:r>
        <w:t xml:space="preserve">(GB standards).</w:t>
      </w:r>
    </w:p>
    <w:p>
      <w:pPr>
        <w:numPr>
          <w:ilvl w:val="0"/>
          <w:numId w:val="1001"/>
        </w:numPr>
        <w:pStyle w:val="Compact"/>
      </w:pPr>
      <w:r>
        <w:t xml:space="preserve">To identify common hazards faced by electricians in Guangzhou's urban and industrial settings.</w:t>
      </w:r>
    </w:p>
    <w:p>
      <w:pPr>
        <w:numPr>
          <w:ilvl w:val="0"/>
          <w:numId w:val="1001"/>
        </w:numPr>
        <w:pStyle w:val="Compact"/>
      </w:pPr>
      <w:r>
        <w:t xml:space="preserve">To measure the efficiency of electrical work performed under varying environmental conditions.</w:t>
      </w:r>
    </w:p>
    <w:p>
      <w:pPr>
        <w:numPr>
          <w:ilvl w:val="0"/>
          <w:numId w:val="1001"/>
        </w:numPr>
        <w:pStyle w:val="Compact"/>
      </w:pPr>
      <w:r>
        <w:t xml:space="preserve">To recommend training programs and safety measures tailored to Guangzhou's specific needs.</w:t>
      </w:r>
    </w:p>
    <w:bookmarkEnd w:id="21"/>
    <w:bookmarkStart w:id="22" w:name="scope"/>
    <w:p>
      <w:pPr>
        <w:pStyle w:val="Heading2"/>
      </w:pPr>
      <w:r>
        <w:t xml:space="preserve">3. Scope</w:t>
      </w:r>
    </w:p>
    <w:p>
      <w:pPr>
        <w:pStyle w:val="FirstParagraph"/>
      </w:pPr>
      <w:r>
        <w:t xml:space="preserve">This protocol applies to all licensed electricians working in residential, commercial, and industrial sectors within Guangzhou. It includes tasks such as wiring installations, maintenance of electrical systems, troubleshooting, and emergency repairs. The study will focus on areas with high electrical activity, including manufacturing zones, construction sites, and densely populated neighborhoods.</w:t>
      </w:r>
    </w:p>
    <w:bookmarkEnd w:id="22"/>
    <w:bookmarkStart w:id="27" w:name="methodology"/>
    <w:p>
      <w:pPr>
        <w:pStyle w:val="Heading2"/>
      </w:pPr>
      <w:r>
        <w:t xml:space="preserve">4. Methodology</w:t>
      </w:r>
    </w:p>
    <w:bookmarkStart w:id="23" w:name="study-design"/>
    <w:p>
      <w:pPr>
        <w:pStyle w:val="Heading3"/>
      </w:pPr>
      <w:r>
        <w:t xml:space="preserve">4.1 Study Design</w:t>
      </w:r>
    </w:p>
    <w:p>
      <w:pPr>
        <w:pStyle w:val="FirstParagraph"/>
      </w:pPr>
      <w:r>
        <w:t xml:space="preserve">The experiment will employ a mixed-methods approach, combining quantitative data collection (e.g., time-motion studies, incident reports) with qualitative assessments (e.g., interviews, observations). Data will be collected over a six-month period to account for seasonal variations in weather and workload.</w:t>
      </w:r>
    </w:p>
    <w:bookmarkEnd w:id="23"/>
    <w:bookmarkStart w:id="24" w:name="participants"/>
    <w:p>
      <w:pPr>
        <w:pStyle w:val="Heading3"/>
      </w:pPr>
      <w:r>
        <w:t xml:space="preserve">4.2 Participants</w:t>
      </w:r>
    </w:p>
    <w:p>
      <w:pPr>
        <w:pStyle w:val="FirstParagraph"/>
      </w:pPr>
      <w:r>
        <w:t xml:space="preserve">A total of 100 electricians will be selected through stratified random sampling to ensure representation across different sectors and experience levels. Participants must hold valid certifications issued by the</w:t>
      </w:r>
      <w:r>
        <w:t xml:space="preserve"> </w:t>
      </w:r>
      <w:r>
        <w:rPr>
          <w:iCs/>
          <w:i/>
        </w:rPr>
        <w:t xml:space="preserve">Guangdong Provincial Department of Housing and Urban-Rural Development</w:t>
      </w:r>
      <w:r>
        <w:t xml:space="preserve">.</w:t>
      </w:r>
    </w:p>
    <w:bookmarkEnd w:id="24"/>
    <w:bookmarkStart w:id="25" w:name="data-collection-tools"/>
    <w:p>
      <w:pPr>
        <w:pStyle w:val="Heading3"/>
      </w:pPr>
      <w:r>
        <w:t xml:space="preserve">4.3 Data Collection Tools</w:t>
      </w:r>
    </w:p>
    <w:p>
      <w:pPr>
        <w:numPr>
          <w:ilvl w:val="0"/>
          <w:numId w:val="1002"/>
        </w:numPr>
        <w:pStyle w:val="Compact"/>
      </w:pPr>
      <w:r>
        <w:rPr>
          <w:bCs/>
          <w:b/>
        </w:rPr>
        <w:t xml:space="preserve">Checklists:</w:t>
      </w:r>
      <w:r>
        <w:t xml:space="preserve"> </w:t>
      </w:r>
      <w:r>
        <w:t xml:space="preserve">Based on GB standards, these will assess compliance with safety protocols during tasks.</w:t>
      </w:r>
    </w:p>
    <w:p>
      <w:pPr>
        <w:numPr>
          <w:ilvl w:val="0"/>
          <w:numId w:val="1002"/>
        </w:numPr>
        <w:pStyle w:val="Compact"/>
      </w:pPr>
      <w:r>
        <w:rPr>
          <w:bCs/>
          <w:b/>
        </w:rPr>
        <w:t xml:space="preserve">Incident Reports:</w:t>
      </w:r>
      <w:r>
        <w:t xml:space="preserve"> </w:t>
      </w:r>
      <w:r>
        <w:t xml:space="preserve">Documented cases of accidents, near-misses, or equipment failures.</w:t>
      </w:r>
    </w:p>
    <w:p>
      <w:pPr>
        <w:numPr>
          <w:ilvl w:val="0"/>
          <w:numId w:val="1002"/>
        </w:numPr>
        <w:pStyle w:val="Compact"/>
      </w:pPr>
      <w:r>
        <w:rPr>
          <w:bCs/>
          <w:b/>
        </w:rPr>
        <w:t xml:space="preserve">Time-Motion Studies:</w:t>
      </w:r>
      <w:r>
        <w:t xml:space="preserve"> </w:t>
      </w:r>
      <w:r>
        <w:t xml:space="preserve">To measure task completion times and identify inefficiencies.</w:t>
      </w:r>
    </w:p>
    <w:p>
      <w:pPr>
        <w:numPr>
          <w:ilvl w:val="0"/>
          <w:numId w:val="1002"/>
        </w:numPr>
        <w:pStyle w:val="Compact"/>
      </w:pPr>
      <w:r>
        <w:rPr>
          <w:bCs/>
          <w:b/>
        </w:rPr>
        <w:t xml:space="preserve">Interviews:</w:t>
      </w:r>
      <w:r>
        <w:t xml:space="preserve"> </w:t>
      </w:r>
      <w:r>
        <w:t xml:space="preserve">Semi-structured interviews with electricians to gather insights into challenges and suggestions.</w:t>
      </w:r>
    </w:p>
    <w:p>
      <w:pPr>
        <w:numPr>
          <w:ilvl w:val="0"/>
          <w:numId w:val="1002"/>
        </w:numPr>
        <w:pStyle w:val="Compact"/>
      </w:pPr>
      <w:r>
        <w:rPr>
          <w:bCs/>
          <w:b/>
        </w:rPr>
        <w:t xml:space="preserve">Environmental Monitoring:</w:t>
      </w:r>
      <w:r>
        <w:t xml:space="preserve"> </w:t>
      </w:r>
      <w:r>
        <w:t xml:space="preserve">Sensors to record temperature, humidity, and other environmental factors affecting work conditions.</w:t>
      </w:r>
    </w:p>
    <w:bookmarkEnd w:id="25"/>
    <w:bookmarkStart w:id="26" w:name="procedures"/>
    <w:p>
      <w:pPr>
        <w:pStyle w:val="Heading3"/>
      </w:pPr>
      <w:r>
        <w:t xml:space="preserve">4.4 Procedures</w:t>
      </w:r>
    </w:p>
    <w:p>
      <w:pPr>
        <w:numPr>
          <w:ilvl w:val="0"/>
          <w:numId w:val="1003"/>
        </w:numPr>
        <w:pStyle w:val="Compact"/>
      </w:pPr>
      <w:r>
        <w:rPr>
          <w:bCs/>
          <w:b/>
        </w:rPr>
        <w:t xml:space="preserve">Preparation Phase:</w:t>
      </w:r>
      <w:r>
        <w:t xml:space="preserve"> </w:t>
      </w:r>
      <w:r>
        <w:t xml:space="preserve">Obtain necessary approvals from local authorities and stakeholders. Train observers and data collectors on the protocol.</w:t>
      </w:r>
    </w:p>
    <w:p>
      <w:pPr>
        <w:numPr>
          <w:ilvl w:val="0"/>
          <w:numId w:val="1003"/>
        </w:numPr>
        <w:pStyle w:val="Compact"/>
      </w:pPr>
      <w:r>
        <w:rPr>
          <w:bCs/>
          <w:b/>
        </w:rPr>
        <w:t xml:space="preserve">Baseline Assessment:</w:t>
      </w:r>
      <w:r>
        <w:t xml:space="preserve"> </w:t>
      </w:r>
      <w:r>
        <w:t xml:space="preserve">Conduct initial surveys and observations to establish baseline safety and efficiency metrics.</w:t>
      </w:r>
    </w:p>
    <w:p>
      <w:pPr>
        <w:numPr>
          <w:ilvl w:val="0"/>
          <w:numId w:val="1003"/>
        </w:numPr>
        <w:pStyle w:val="Compact"/>
      </w:pPr>
      <w:r>
        <w:rPr>
          <w:bCs/>
          <w:b/>
        </w:rPr>
        <w:t xml:space="preserve">Intervention Phase:</w:t>
      </w:r>
      <w:r>
        <w:t xml:space="preserve"> </w:t>
      </w:r>
      <w:r>
        <w:t xml:space="preserve">Introduce targeted safety training sessions and provide updated tools/equipment to a subset of participants.</w:t>
      </w:r>
    </w:p>
    <w:p>
      <w:pPr>
        <w:numPr>
          <w:ilvl w:val="0"/>
          <w:numId w:val="1003"/>
        </w:numPr>
        <w:pStyle w:val="Compact"/>
      </w:pPr>
      <w:r>
        <w:rPr>
          <w:bCs/>
          <w:b/>
        </w:rPr>
        <w:t xml:space="preserve">Monitoring Phase:</w:t>
      </w:r>
      <w:r>
        <w:t xml:space="preserve"> </w:t>
      </w:r>
      <w:r>
        <w:t xml:space="preserve">Continuously collect data using the tools outlined above.</w:t>
      </w:r>
    </w:p>
    <w:p>
      <w:pPr>
        <w:numPr>
          <w:ilvl w:val="0"/>
          <w:numId w:val="1003"/>
        </w:numPr>
        <w:pStyle w:val="Compact"/>
      </w:pPr>
      <w:r>
        <w:rPr>
          <w:bCs/>
          <w:b/>
        </w:rPr>
        <w:t xml:space="preserve">Analysis Phase:</w:t>
      </w:r>
      <w:r>
        <w:t xml:space="preserve"> </w:t>
      </w:r>
      <w:r>
        <w:t xml:space="preserve">Compare pre- and post-intervention data to evaluate the effectiveness of the measures.</w:t>
      </w:r>
    </w:p>
    <w:bookmarkEnd w:id="26"/>
    <w:bookmarkEnd w:id="27"/>
    <w:bookmarkStart w:id="28" w:name="safety-considerations"/>
    <w:p>
      <w:pPr>
        <w:pStyle w:val="Heading2"/>
      </w:pPr>
      <w:r>
        <w:t xml:space="preserve">5. Safety Considerations</w:t>
      </w:r>
    </w:p>
    <w:p>
      <w:pPr>
        <w:pStyle w:val="FirstParagraph"/>
      </w:pPr>
      <w:r>
        <w:t xml:space="preserve">Given the inherent risks associated with electrical work, strict safety measures will be implemented throughout the experiment:</w:t>
      </w:r>
    </w:p>
    <w:p>
      <w:pPr>
        <w:numPr>
          <w:ilvl w:val="0"/>
          <w:numId w:val="1004"/>
        </w:numPr>
        <w:pStyle w:val="Compact"/>
      </w:pPr>
      <w:r>
        <w:t xml:space="preserve">All participants must wear appropriate personal protective equipment (PPE), including insulated gloves, helmets, and safety boots.</w:t>
      </w:r>
    </w:p>
    <w:p>
      <w:pPr>
        <w:numPr>
          <w:ilvl w:val="0"/>
          <w:numId w:val="1004"/>
        </w:numPr>
        <w:pStyle w:val="Compact"/>
      </w:pPr>
      <w:r>
        <w:t xml:space="preserve">Work areas will be inspected daily for hazards such as exposed wires, water accumulation, or inadequate ventilation.</w:t>
      </w:r>
    </w:p>
    <w:p>
      <w:pPr>
        <w:numPr>
          <w:ilvl w:val="0"/>
          <w:numId w:val="1004"/>
        </w:numPr>
        <w:pStyle w:val="Compact"/>
      </w:pPr>
      <w:r>
        <w:t xml:space="preserve">An emergency response team will be on standby during fieldwork to address any incidents promptly.</w:t>
      </w:r>
    </w:p>
    <w:p>
      <w:pPr>
        <w:numPr>
          <w:ilvl w:val="0"/>
          <w:numId w:val="1004"/>
        </w:numPr>
        <w:pStyle w:val="Compact"/>
      </w:pPr>
      <w:r>
        <w:t xml:space="preserve">Participants will be briefed on the importance of adhering to lockout/tagout procedures when working on live circuits.</w:t>
      </w:r>
    </w:p>
    <w:bookmarkEnd w:id="28"/>
    <w:bookmarkStart w:id="29" w:name="ethical-considerations"/>
    <w:p>
      <w:pPr>
        <w:pStyle w:val="Heading2"/>
      </w:pPr>
      <w:r>
        <w:t xml:space="preserve">6. Ethical Considerations</w:t>
      </w:r>
    </w:p>
    <w:p>
      <w:pPr>
        <w:pStyle w:val="FirstParagraph"/>
      </w:pPr>
      <w:r>
        <w:t xml:space="preserve">This study adheres to ethical guidelines set by the</w:t>
      </w:r>
      <w:r>
        <w:t xml:space="preserve"> </w:t>
      </w:r>
      <w:r>
        <w:rPr>
          <w:iCs/>
          <w:i/>
        </w:rPr>
        <w:t xml:space="preserve">Chinese Association for Laboratory Animal Science</w:t>
      </w:r>
      <w:r>
        <w:t xml:space="preserve"> </w:t>
      </w:r>
      <w:r>
        <w:t xml:space="preserve">and relevant human subject research regulations. Key considerations include:</w:t>
      </w:r>
    </w:p>
    <w:p>
      <w:pPr>
        <w:numPr>
          <w:ilvl w:val="0"/>
          <w:numId w:val="1005"/>
        </w:numPr>
        <w:pStyle w:val="Compact"/>
      </w:pPr>
      <w:r>
        <w:t xml:space="preserve">Informed consent will be obtained from all participants before their involvement.</w:t>
      </w:r>
    </w:p>
    <w:p>
      <w:pPr>
        <w:numPr>
          <w:ilvl w:val="0"/>
          <w:numId w:val="1005"/>
        </w:numPr>
        <w:pStyle w:val="Compact"/>
      </w:pPr>
      <w:r>
        <w:t xml:space="preserve">Confidentiality of participant data will be maintained throughout the study.</w:t>
      </w:r>
    </w:p>
    <w:p>
      <w:pPr>
        <w:numPr>
          <w:ilvl w:val="0"/>
          <w:numId w:val="1005"/>
        </w:numPr>
        <w:pStyle w:val="Compact"/>
      </w:pPr>
      <w:r>
        <w:t xml:space="preserve">No participant will be subjected to undue risk or discomfort during the experiment.</w:t>
      </w:r>
    </w:p>
    <w:bookmarkEnd w:id="29"/>
    <w:bookmarkStart w:id="30" w:name="expected-outcomes"/>
    <w:p>
      <w:pPr>
        <w:pStyle w:val="Heading2"/>
      </w:pPr>
      <w:r>
        <w:t xml:space="preserve">7. Expected Outcomes</w:t>
      </w:r>
    </w:p>
    <w:p>
      <w:pPr>
        <w:pStyle w:val="FirstParagraph"/>
      </w:pPr>
      <w:r>
        <w:t xml:space="preserve">The anticipated outcomes of this experiment include:</w:t>
      </w:r>
    </w:p>
    <w:p>
      <w:pPr>
        <w:numPr>
          <w:ilvl w:val="0"/>
          <w:numId w:val="1006"/>
        </w:numPr>
        <w:pStyle w:val="Compact"/>
      </w:pPr>
      <w:r>
        <w:t xml:space="preserve">A comprehensive report detailing the current state of electrician safety and efficiency in Guangzhou.</w:t>
      </w:r>
    </w:p>
    <w:p>
      <w:pPr>
        <w:numPr>
          <w:ilvl w:val="0"/>
          <w:numId w:val="1006"/>
        </w:numPr>
        <w:pStyle w:val="Compact"/>
      </w:pPr>
      <w:r>
        <w:t xml:space="preserve">Identification of key risk factors and areas for improvement.</w:t>
      </w:r>
    </w:p>
    <w:p>
      <w:pPr>
        <w:numPr>
          <w:ilvl w:val="0"/>
          <w:numId w:val="1006"/>
        </w:numPr>
        <w:pStyle w:val="Compact"/>
      </w:pPr>
      <w:r>
        <w:t xml:space="preserve">Evidence-based recommendations for enhancing training programs and safety protocols.</w:t>
      </w:r>
    </w:p>
    <w:p>
      <w:pPr>
        <w:numPr>
          <w:ilvl w:val="0"/>
          <w:numId w:val="1006"/>
        </w:numPr>
        <w:pStyle w:val="Compact"/>
      </w:pPr>
      <w:r>
        <w:t xml:space="preserve">Potential policy changes at the municipal level to better regulate electrical work practices.</w:t>
      </w:r>
    </w:p>
    <w:bookmarkEnd w:id="30"/>
    <w:bookmarkStart w:id="31"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Approval, training, tool setup</w:t>
            </w:r>
          </w:p>
        </w:tc>
      </w:tr>
      <w:tr>
        <w:tc>
          <w:tcPr/>
          <w:p>
            <w:pPr>
              <w:pStyle w:val="Compact"/>
              <w:jc w:val="left"/>
            </w:pPr>
            <w:r>
              <w:t xml:space="preserve">Baseline Assessment</w:t>
            </w:r>
          </w:p>
        </w:tc>
        <w:tc>
          <w:tcPr/>
          <w:p>
            <w:pPr>
              <w:pStyle w:val="Compact"/>
              <w:jc w:val="left"/>
            </w:pPr>
            <w:r>
              <w:t xml:space="preserve">1 month</w:t>
            </w:r>
          </w:p>
        </w:tc>
        <w:tc>
          <w:tcPr/>
          <w:p>
            <w:pPr>
              <w:pStyle w:val="Compact"/>
              <w:jc w:val="left"/>
            </w:pPr>
            <w:r>
              <w:t xml:space="preserve">Surveys, observations</w:t>
            </w:r>
          </w:p>
        </w:tc>
      </w:tr>
      <w:tr>
        <w:tc>
          <w:tcPr/>
          <w:p>
            <w:pPr>
              <w:pStyle w:val="Compact"/>
              <w:jc w:val="left"/>
            </w:pPr>
            <w:r>
              <w:t xml:space="preserve">Intervention</w:t>
            </w:r>
          </w:p>
        </w:tc>
        <w:tc>
          <w:tcPr/>
          <w:p>
            <w:pPr>
              <w:pStyle w:val="Compact"/>
              <w:jc w:val="left"/>
            </w:pPr>
            <w:r>
              <w:t xml:space="preserve">2 months</w:t>
            </w:r>
          </w:p>
        </w:tc>
        <w:tc>
          <w:tcPr/>
          <w:p>
            <w:pPr>
              <w:pStyle w:val="Compact"/>
              <w:jc w:val="left"/>
            </w:pPr>
            <w:r>
              <w:t xml:space="preserve">Training, equipment distribution</w:t>
            </w:r>
          </w:p>
        </w:tc>
      </w:tr>
      <w:tr>
        <w:tc>
          <w:tcPr/>
          <w:p>
            <w:pPr>
              <w:pStyle w:val="Compact"/>
              <w:jc w:val="left"/>
            </w:pPr>
            <w:r>
              <w:t xml:space="preserve">Monitoring</w:t>
            </w:r>
          </w:p>
        </w:tc>
        <w:tc>
          <w:tcPr/>
          <w:p>
            <w:pPr>
              <w:pStyle w:val="Compact"/>
              <w:jc w:val="left"/>
            </w:pPr>
            <w:r>
              <w:t xml:space="preserve">2 months</w:t>
            </w:r>
          </w:p>
        </w:tc>
        <w:tc>
          <w:tcPr/>
          <w:p>
            <w:pPr>
              <w:pStyle w:val="Compact"/>
              <w:jc w:val="left"/>
            </w:pPr>
            <w:r>
              <w:t xml:space="preserve">Data collection</w:t>
            </w:r>
          </w:p>
        </w:tc>
      </w:tr>
      <w:tr>
        <w:tc>
          <w:tcPr/>
          <w:p>
            <w:pPr>
              <w:pStyle w:val="Compact"/>
              <w:jc w:val="left"/>
            </w:pPr>
            <w:r>
              <w:t xml:space="preserve">Analysis</w:t>
            </w:r>
          </w:p>
        </w:tc>
        <w:tc>
          <w:tcPr/>
          <w:p>
            <w:pPr>
              <w:pStyle w:val="Compact"/>
              <w:jc w:val="left"/>
            </w:pPr>
            <w:r>
              <w:t xml:space="preserve">1 month</w:t>
            </w:r>
          </w:p>
        </w:tc>
        <w:tc>
          <w:tcPr/>
          <w:p>
            <w:pPr>
              <w:pStyle w:val="Compact"/>
              <w:jc w:val="left"/>
            </w:pPr>
            <w:r>
              <w:t xml:space="preserve">Data analysis, reporting</w:t>
            </w:r>
          </w:p>
        </w:tc>
      </w:tr>
    </w:tbl>
    <w:bookmarkEnd w:id="31"/>
    <w:bookmarkStart w:id="32" w:name="conclusion"/>
    <w:p>
      <w:pPr>
        <w:pStyle w:val="Heading2"/>
      </w:pPr>
      <w:r>
        <w:t xml:space="preserve">9. Conclusion</w:t>
      </w:r>
    </w:p>
    <w:p>
      <w:pPr>
        <w:pStyle w:val="FirstParagraph"/>
      </w:pPr>
      <w:r>
        <w:t xml:space="preserve">This Experiment Protocol provides a structured framework for assessing and improving the safety and efficiency of electricians in</w:t>
      </w:r>
      <w:r>
        <w:t xml:space="preserve"> </w:t>
      </w:r>
      <w:r>
        <w:t xml:space="preserve">China Guangzhou</w:t>
      </w:r>
      <w:r>
        <w:t xml:space="preserve">. By addressing the unique challenges of the region and leveraging evidence-based practices, this study aims to contribute to safer working conditions and higher productivity in the electrical industry. The findings will not only benefit local stakeholders but also serve as a model for similar initiatives in other cities across China.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Electrician Safety and Efficiency in China Guangzhou</dc:title>
  <dc:creator/>
  <dc:language>en</dc:language>
  <cp:keywords/>
  <dcterms:created xsi:type="dcterms:W3CDTF">2026-10-10T02:34:28Z</dcterms:created>
  <dcterms:modified xsi:type="dcterms:W3CDTF">2026-10-10T02:34:28Z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