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Electrical</w:t>
      </w:r>
      <w:r>
        <w:t xml:space="preserve"> </w:t>
      </w:r>
      <w:r>
        <w:t xml:space="preserve">Installation</w:t>
      </w:r>
      <w:r>
        <w:t xml:space="preserve"> </w:t>
      </w:r>
      <w:r>
        <w:t xml:space="preserve">Standards</w:t>
      </w:r>
      <w:r>
        <w:t xml:space="preserve"> </w:t>
      </w:r>
      <w:r>
        <w:t xml:space="preserve">in</w:t>
      </w:r>
      <w:r>
        <w:t xml:space="preserve"> </w:t>
      </w:r>
      <w:r>
        <w:t xml:space="preserve">Frankfurt,</w:t>
      </w:r>
      <w:r>
        <w:t xml:space="preserve"> </w:t>
      </w:r>
      <w:r>
        <w:t xml:space="preserve">Germany</w:t>
      </w:r>
    </w:p>
    <w:bookmarkStart w:id="29" w:name="X59efe6446f3d3c9cf0e6fd2c7030d4cb0c15eb0"/>
    <w:p>
      <w:pPr>
        <w:pStyle w:val="Heading1"/>
      </w:pPr>
      <w:r>
        <w:t xml:space="preserve">Experiment Protocol: Evaluation of Electrical Installation Compliance and Safety Procedures</w:t>
      </w:r>
    </w:p>
    <w:p>
      <w:pPr>
        <w:pStyle w:val="FirstParagraph"/>
      </w:pPr>
      <w:r>
        <w:rPr>
          <w:bCs/>
          <w:b/>
        </w:rPr>
        <w:t xml:space="preserve">Location:</w:t>
      </w:r>
      <w:r>
        <w:t xml:space="preserve"> </w:t>
      </w:r>
      <w:r>
        <w:t xml:space="preserve">Frankfurt am Main, Germany</w:t>
      </w:r>
    </w:p>
    <w:p>
      <w:pPr>
        <w:pStyle w:val="BodyText"/>
      </w:pPr>
      <w:r>
        <w:rPr>
          <w:bCs/>
          <w:b/>
        </w:rPr>
        <w:t xml:space="preserve">Subject:</w:t>
      </w:r>
      <w:r>
        <w:t xml:space="preserve"> </w:t>
      </w:r>
      <w:r>
        <w:t xml:space="preserve">Professional Electrician Performance and Regulatory Adherence</w:t>
      </w:r>
    </w:p>
    <w:p>
      <w:pPr>
        <w:pStyle w:val="BodyText"/>
      </w:pPr>
      <w:r>
        <w:rPr>
          <w:bCs/>
          <w:b/>
        </w:rPr>
        <w:t xml:space="preserve">Date:</w:t>
      </w:r>
      <w:r>
        <w:t xml:space="preserve"> </w:t>
      </w:r>
      <w:r>
        <w:t xml:space="preserve">October 24, 2023</w:t>
      </w:r>
    </w:p>
    <w:p>
      <w:pPr>
        <w:pStyle w:val="BodyText"/>
      </w:pPr>
      <w:r>
        <w:rPr>
          <w:bCs/>
          <w:b/>
        </w:rPr>
        <w:t xml:space="preserve">Protocol ID:</w:t>
      </w:r>
      <w:r>
        <w:t xml:space="preserve"> </w:t>
      </w:r>
      <w:r>
        <w:t xml:space="preserve">FRK-ELEC-2023-001</w:t>
      </w:r>
    </w:p>
    <w:p>
      <w:pPr>
        <w:pStyle w:val="BodyText"/>
      </w:pPr>
      <w:r>
        <w:rPr>
          <w:bCs/>
          <w:b/>
        </w:rPr>
        <w:t xml:space="preserve">Lead Investigator:</w:t>
      </w:r>
      <w:r>
        <w:t xml:space="preserve"> </w:t>
      </w:r>
      <w:r>
        <w:t xml:space="preserve">[Name Redacted]</w:t>
      </w:r>
    </w:p>
    <w:bookmarkStart w:id="20" w:name="introduction-and-objective"/>
    <w:p>
      <w:pPr>
        <w:pStyle w:val="Heading2"/>
      </w:pPr>
      <w:r>
        <w:t xml:space="preserve">1. Introduction and Objective</w:t>
      </w:r>
    </w:p>
    <w:p>
      <w:pPr>
        <w:pStyle w:val="FirstParagraph"/>
      </w:pPr>
      <w:r>
        <w:t xml:space="preserve">This Experiment Protocol outlines the methodology for assessing the technical competence, safety adherence, and regulatory compliance of a certified Electrician operating within the jurisdiction of Frankfurt am Main, Germany. The primary objective is to verify that electrical installations and maintenance activities strictly align with the German Industrial Standard DIN VDE 0100 series and the local building codes enforced by the city of Frankfurt.</w:t>
      </w:r>
    </w:p>
    <w:p>
      <w:pPr>
        <w:pStyle w:val="BodyText"/>
      </w:pPr>
      <w:r>
        <w:t xml:space="preserve">Given the high density of commercial and residential infrastructure in Frankfurt, ensuring the reliability of electrical systems is paramount. This protocol serves as a standardized framework to evaluate an Electrician's ability to diagnose faults, install new circuits, and implement safety measures without compromising the integrity of the existing power grid or the safety of the occupants.</w:t>
      </w:r>
    </w:p>
    <w:bookmarkEnd w:id="20"/>
    <w:bookmarkStart w:id="21" w:name="scope-and-regulatory-framework"/>
    <w:p>
      <w:pPr>
        <w:pStyle w:val="Heading2"/>
      </w:pPr>
      <w:r>
        <w:t xml:space="preserve">2. Scope and Regulatory Framework</w:t>
      </w:r>
    </w:p>
    <w:p>
      <w:pPr>
        <w:pStyle w:val="FirstParagraph"/>
      </w:pPr>
      <w:r>
        <w:t xml:space="preserve">The scope of this experiment encompasses residential and light commercial electrical work. The evaluation is strictly bound by the following regulatory frameworks applicable in Germany:</w:t>
      </w:r>
    </w:p>
    <w:p>
      <w:pPr>
        <w:numPr>
          <w:ilvl w:val="0"/>
          <w:numId w:val="1001"/>
        </w:numPr>
        <w:pStyle w:val="Compact"/>
      </w:pPr>
      <w:r>
        <w:rPr>
          <w:bCs/>
          <w:b/>
        </w:rPr>
        <w:t xml:space="preserve">DIN VDE 0100:</w:t>
      </w:r>
      <w:r>
        <w:t xml:space="preserve"> </w:t>
      </w:r>
      <w:r>
        <w:t xml:space="preserve">Rules for the installation of low-voltage electrical installations.</w:t>
      </w:r>
    </w:p>
    <w:p>
      <w:pPr>
        <w:numPr>
          <w:ilvl w:val="0"/>
          <w:numId w:val="1001"/>
        </w:numPr>
        <w:pStyle w:val="Compact"/>
      </w:pPr>
      <w:r>
        <w:rPr>
          <w:bCs/>
          <w:b/>
        </w:rPr>
        <w:t xml:space="preserve">DIN VDE 0105-100:</w:t>
      </w:r>
      <w:r>
        <w:t xml:space="preserve"> </w:t>
      </w:r>
      <w:r>
        <w:t xml:space="preserve">Requirements for the inspection of electrical installations.</w:t>
      </w:r>
    </w:p>
    <w:p>
      <w:pPr>
        <w:numPr>
          <w:ilvl w:val="0"/>
          <w:numId w:val="1001"/>
        </w:numPr>
        <w:pStyle w:val="Compact"/>
      </w:pPr>
      <w:r>
        <w:rPr>
          <w:bCs/>
          <w:b/>
        </w:rPr>
        <w:t xml:space="preserve">BG E 3:</w:t>
      </w:r>
      <w:r>
        <w:t xml:space="preserve"> </w:t>
      </w:r>
      <w:r>
        <w:t xml:space="preserve">Rules of the Berufsgenossenschaft (Accident Insurance Association) for electrical work.</w:t>
      </w:r>
    </w:p>
    <w:p>
      <w:pPr>
        <w:numPr>
          <w:ilvl w:val="0"/>
          <w:numId w:val="1001"/>
        </w:numPr>
        <w:pStyle w:val="Compact"/>
      </w:pPr>
      <w:r>
        <w:rPr>
          <w:bCs/>
          <w:b/>
        </w:rPr>
        <w:t xml:space="preserve">Frankfurt Local Building Code:</w:t>
      </w:r>
      <w:r>
        <w:t xml:space="preserve"> </w:t>
      </w:r>
      <w:r>
        <w:t xml:space="preserve">Specific municipal requirements for energy efficiency and fire safety.</w:t>
      </w:r>
    </w:p>
    <w:p>
      <w:pPr>
        <w:pStyle w:val="FirstParagraph"/>
      </w:pPr>
      <w:r>
        <w:t xml:space="preserve">The Electrician under evaluation must demonstrate proficiency in interpreting these standards during the practical phases of the experiment.</w:t>
      </w:r>
    </w:p>
    <w:bookmarkEnd w:id="21"/>
    <w:bookmarkStart w:id="22" w:name="safety-precautions-and-risk-assessment"/>
    <w:p>
      <w:pPr>
        <w:pStyle w:val="Heading2"/>
      </w:pPr>
      <w:r>
        <w:t xml:space="preserve">3. Safety Precautions and Risk Assessment</w:t>
      </w:r>
    </w:p>
    <w:p>
      <w:pPr>
        <w:pStyle w:val="FirstParagraph"/>
      </w:pPr>
      <w:r>
        <w:rPr>
          <w:bCs/>
          <w:b/>
        </w:rPr>
        <w:t xml:space="preserve">CRITICAL SAFETY NOTICE:</w:t>
      </w:r>
      <w:r>
        <w:t xml:space="preserve"> </w:t>
      </w:r>
      <w:r>
        <w:t xml:space="preserve">All procedures involving live circuits must be performed by a qualified Electrician only. Unauthorized personnel are prohibited from entering the testing zone.</w:t>
      </w:r>
    </w:p>
    <w:p>
      <w:pPr>
        <w:pStyle w:val="BodyText"/>
      </w:pPr>
      <w:r>
        <w:t xml:space="preserve">Before commencing any experimental tasks, a comprehensive risk assessment must be conducted. The following safety measures are mandatory:</w:t>
      </w:r>
    </w:p>
    <w:p>
      <w:pPr>
        <w:numPr>
          <w:ilvl w:val="0"/>
          <w:numId w:val="1002"/>
        </w:numPr>
        <w:pStyle w:val="Compact"/>
      </w:pPr>
      <w:r>
        <w:rPr>
          <w:bCs/>
          <w:b/>
        </w:rPr>
        <w:t xml:space="preserve">Lockout/Tagout (LOTO):</w:t>
      </w:r>
      <w:r>
        <w:t xml:space="preserve"> </w:t>
      </w:r>
      <w:r>
        <w:t xml:space="preserve">Implementation of strict isolation procedures for all power sources before work begins.</w:t>
      </w:r>
    </w:p>
    <w:p>
      <w:pPr>
        <w:numPr>
          <w:ilvl w:val="0"/>
          <w:numId w:val="1002"/>
        </w:numPr>
        <w:pStyle w:val="Compact"/>
      </w:pPr>
      <w:r>
        <w:rPr>
          <w:bCs/>
          <w:b/>
        </w:rPr>
        <w:t xml:space="preserve">Personal Protective Equipment (PPE):</w:t>
      </w:r>
      <w:r>
        <w:t xml:space="preserve"> </w:t>
      </w:r>
      <w:r>
        <w:t xml:space="preserve">The Electrician must wear insulated gloves (Class 00 or higher), safety glasses, and non-conductive footwear.</w:t>
      </w:r>
    </w:p>
    <w:p>
      <w:pPr>
        <w:numPr>
          <w:ilvl w:val="0"/>
          <w:numId w:val="1002"/>
        </w:numPr>
        <w:pStyle w:val="Compact"/>
      </w:pPr>
      <w:r>
        <w:rPr>
          <w:bCs/>
          <w:b/>
        </w:rPr>
        <w:t xml:space="preserve">Emergency Protocols:</w:t>
      </w:r>
      <w:r>
        <w:t xml:space="preserve"> </w:t>
      </w:r>
      <w:r>
        <w:t xml:space="preserve">Clear identification of emergency shut-off switches and first aid stations within the Frankfurt test facility.</w:t>
      </w:r>
    </w:p>
    <w:p>
      <w:pPr>
        <w:numPr>
          <w:ilvl w:val="0"/>
          <w:numId w:val="1002"/>
        </w:numPr>
        <w:pStyle w:val="Compact"/>
      </w:pPr>
      <w:r>
        <w:rPr>
          <w:bCs/>
          <w:b/>
        </w:rPr>
        <w:t xml:space="preserve">Fire Safety:</w:t>
      </w:r>
      <w:r>
        <w:t xml:space="preserve"> </w:t>
      </w:r>
      <w:r>
        <w:t xml:space="preserve">Availability of CO2 fire extinguishers suitable for electrical fires.</w:t>
      </w:r>
    </w:p>
    <w:bookmarkEnd w:id="22"/>
    <w:bookmarkStart w:id="26" w:name="experimental-methodology"/>
    <w:p>
      <w:pPr>
        <w:pStyle w:val="Heading2"/>
      </w:pPr>
      <w:r>
        <w:t xml:space="preserve">4. Experimental Methodology</w:t>
      </w:r>
    </w:p>
    <w:p>
      <w:pPr>
        <w:pStyle w:val="FirstParagraph"/>
      </w:pPr>
      <w:r>
        <w:t xml:space="preserve">The evaluation is divided into three distinct phases. Each phase is designed to test specific competencies required of an Electrician in the German market.</w:t>
      </w:r>
    </w:p>
    <w:bookmarkStart w:id="23" w:name="phase-1-diagnostic-and-troubleshooting"/>
    <w:p>
      <w:pPr>
        <w:pStyle w:val="Heading3"/>
      </w:pPr>
      <w:r>
        <w:t xml:space="preserve">Phase 1: Diagnostic and Troubleshooting</w:t>
      </w:r>
    </w:p>
    <w:p>
      <w:pPr>
        <w:pStyle w:val="FirstParagraph"/>
      </w:pPr>
      <w:r>
        <w:t xml:space="preserve">The Electrician will be presented with a simulated electrical panel containing pre-set faults, such as incorrect wiring, tripped residual current devices (RCDs), and overloaded circuits. The subject must identify the root cause of the failure using appropriate diagnostic tools, such as multimeters and insulation testers, while documenting findings according to DIN VDE standards.</w:t>
      </w:r>
    </w:p>
    <w:bookmarkEnd w:id="23"/>
    <w:bookmarkStart w:id="24" w:name="phase-2-installation-and-compliance"/>
    <w:p>
      <w:pPr>
        <w:pStyle w:val="Heading3"/>
      </w:pPr>
      <w:r>
        <w:t xml:space="preserve">Phase 2: Installation and Compliance</w:t>
      </w:r>
    </w:p>
    <w:p>
      <w:pPr>
        <w:pStyle w:val="FirstParagraph"/>
      </w:pPr>
      <w:r>
        <w:t xml:space="preserve">The subject is required to install a new lighting circuit and socket outlet group in a designated test room. This phase evaluates:</w:t>
      </w:r>
    </w:p>
    <w:p>
      <w:pPr>
        <w:numPr>
          <w:ilvl w:val="0"/>
          <w:numId w:val="1003"/>
        </w:numPr>
        <w:pStyle w:val="Compact"/>
      </w:pPr>
      <w:r>
        <w:t xml:space="preserve">Correct selection of cable cross-sections based on load calculations.</w:t>
      </w:r>
    </w:p>
    <w:p>
      <w:pPr>
        <w:numPr>
          <w:ilvl w:val="0"/>
          <w:numId w:val="1003"/>
        </w:numPr>
        <w:pStyle w:val="Compact"/>
      </w:pPr>
      <w:r>
        <w:t xml:space="preserve">Proper termination of connections using Wago connectors or equivalent approved methods.</w:t>
      </w:r>
    </w:p>
    <w:p>
      <w:pPr>
        <w:numPr>
          <w:ilvl w:val="0"/>
          <w:numId w:val="1003"/>
        </w:numPr>
        <w:pStyle w:val="Compact"/>
      </w:pPr>
      <w:r>
        <w:t xml:space="preserve">Adherence to color coding standards (Brown for Live, Blue for Neutral, Green/Yellow for Earth).</w:t>
      </w:r>
    </w:p>
    <w:p>
      <w:pPr>
        <w:numPr>
          <w:ilvl w:val="0"/>
          <w:numId w:val="1003"/>
        </w:numPr>
        <w:pStyle w:val="Compact"/>
      </w:pPr>
      <w:r>
        <w:t xml:space="preserve">Compliance with Frankfurt's energy efficiency guidelines regarding switch placement and lighting control.</w:t>
      </w:r>
    </w:p>
    <w:bookmarkEnd w:id="24"/>
    <w:bookmarkStart w:id="25" w:name="phase-3-testing-and-documentation"/>
    <w:p>
      <w:pPr>
        <w:pStyle w:val="Heading3"/>
      </w:pPr>
      <w:r>
        <w:t xml:space="preserve">Phase 3: Testing and Documentation</w:t>
      </w:r>
    </w:p>
    <w:p>
      <w:pPr>
        <w:pStyle w:val="FirstParagraph"/>
      </w:pPr>
      <w:r>
        <w:t xml:space="preserve">Upon completion of the installation, the Electrician must perform mandatory verification tests. This includes continuity testing, insulation resistance testing, and polarity verification. The results must be recorded in a formal inspection report (Prüfprotokoll), which is a legal requirement in Germany for all electrical work.</w:t>
      </w:r>
    </w:p>
    <w:bookmarkEnd w:id="25"/>
    <w:bookmarkEnd w:id="26"/>
    <w:bookmarkStart w:id="27" w:name="evaluation-criteria"/>
    <w:p>
      <w:pPr>
        <w:pStyle w:val="Heading2"/>
      </w:pPr>
      <w:r>
        <w:t xml:space="preserve">5. Evaluation Criteria</w:t>
      </w:r>
    </w:p>
    <w:p>
      <w:pPr>
        <w:pStyle w:val="FirstParagraph"/>
      </w:pPr>
      <w:r>
        <w:t xml:space="preserve">The performance of the Electrician will be scored based on the following criteria:</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Criterion</w:t>
            </w:r>
          </w:p>
        </w:tc>
        <w:tc>
          <w:tcPr/>
          <w:p>
            <w:pPr>
              <w:pStyle w:val="Compact"/>
              <w:jc w:val="left"/>
            </w:pPr>
            <w:r>
              <w:t xml:space="preserve">Description</w:t>
            </w:r>
          </w:p>
        </w:tc>
        <w:tc>
          <w:tcPr/>
          <w:p>
            <w:pPr>
              <w:pStyle w:val="Compact"/>
              <w:jc w:val="left"/>
            </w:pPr>
            <w:r>
              <w:t xml:space="preserve">Weight</w:t>
            </w:r>
          </w:p>
        </w:tc>
      </w:tr>
      <w:tr>
        <w:tc>
          <w:tcPr/>
          <w:p>
            <w:pPr>
              <w:pStyle w:val="Compact"/>
              <w:jc w:val="left"/>
            </w:pPr>
            <w:r>
              <w:t xml:space="preserve">Safety Adherence</w:t>
            </w:r>
          </w:p>
        </w:tc>
        <w:tc>
          <w:tcPr/>
          <w:p>
            <w:pPr>
              <w:pStyle w:val="Compact"/>
              <w:jc w:val="left"/>
            </w:pPr>
            <w:r>
              <w:t xml:space="preserve">Strict compliance with LOTO and PPE requirements.</w:t>
            </w:r>
          </w:p>
        </w:tc>
        <w:tc>
          <w:tcPr/>
          <w:p>
            <w:pPr>
              <w:pStyle w:val="Compact"/>
              <w:jc w:val="left"/>
            </w:pPr>
            <w:r>
              <w:t xml:space="preserve">30%</w:t>
            </w:r>
          </w:p>
        </w:tc>
      </w:tr>
      <w:tr>
        <w:tc>
          <w:tcPr/>
          <w:p>
            <w:pPr>
              <w:pStyle w:val="Compact"/>
              <w:jc w:val="left"/>
            </w:pPr>
            <w:r>
              <w:t xml:space="preserve">Technical Accuracy</w:t>
            </w:r>
          </w:p>
        </w:tc>
        <w:tc>
          <w:tcPr/>
          <w:p>
            <w:pPr>
              <w:pStyle w:val="Compact"/>
              <w:jc w:val="left"/>
            </w:pPr>
            <w:r>
              <w:t xml:space="preserve">Correct wiring, component selection, and fault resolution.</w:t>
            </w:r>
          </w:p>
        </w:tc>
        <w:tc>
          <w:tcPr/>
          <w:p>
            <w:pPr>
              <w:pStyle w:val="Compact"/>
              <w:jc w:val="left"/>
            </w:pPr>
            <w:r>
              <w:t xml:space="preserve">40%</w:t>
            </w:r>
          </w:p>
        </w:tc>
      </w:tr>
      <w:tr>
        <w:tc>
          <w:tcPr/>
          <w:p>
            <w:pPr>
              <w:pStyle w:val="Compact"/>
              <w:jc w:val="left"/>
            </w:pPr>
            <w:r>
              <w:t xml:space="preserve">Regulatory Knowledge</w:t>
            </w:r>
          </w:p>
        </w:tc>
        <w:tc>
          <w:tcPr/>
          <w:p>
            <w:pPr>
              <w:pStyle w:val="Compact"/>
              <w:jc w:val="left"/>
            </w:pPr>
            <w:r>
              <w:t xml:space="preserve">Application of DIN VDE and local Frankfurt codes.</w:t>
            </w:r>
          </w:p>
        </w:tc>
        <w:tc>
          <w:tcPr/>
          <w:p>
            <w:pPr>
              <w:pStyle w:val="Compact"/>
              <w:jc w:val="left"/>
            </w:pPr>
            <w:r>
              <w:t xml:space="preserve">20%</w:t>
            </w:r>
          </w:p>
        </w:tc>
      </w:tr>
      <w:tr>
        <w:tc>
          <w:tcPr/>
          <w:p>
            <w:pPr>
              <w:pStyle w:val="Compact"/>
              <w:jc w:val="left"/>
            </w:pPr>
            <w:r>
              <w:t xml:space="preserve">Documentation</w:t>
            </w:r>
          </w:p>
        </w:tc>
        <w:tc>
          <w:tcPr/>
          <w:p>
            <w:pPr>
              <w:pStyle w:val="Compact"/>
              <w:jc w:val="left"/>
            </w:pPr>
            <w:r>
              <w:t xml:space="preserve">Completeness and accuracy of the inspection report.</w:t>
            </w:r>
          </w:p>
        </w:tc>
        <w:tc>
          <w:tcPr/>
          <w:p>
            <w:pPr>
              <w:pStyle w:val="Compact"/>
              <w:jc w:val="left"/>
            </w:pPr>
            <w:r>
              <w:t xml:space="preserve">10%</w:t>
            </w:r>
          </w:p>
        </w:tc>
      </w:tr>
    </w:tbl>
    <w:bookmarkEnd w:id="27"/>
    <w:bookmarkStart w:id="28" w:name="conclusion-and-reporting"/>
    <w:p>
      <w:pPr>
        <w:pStyle w:val="Heading2"/>
      </w:pPr>
      <w:r>
        <w:t xml:space="preserve">6. Conclusion and Reporting</w:t>
      </w:r>
    </w:p>
    <w:p>
      <w:pPr>
        <w:pStyle w:val="FirstParagraph"/>
      </w:pPr>
      <w:r>
        <w:t xml:space="preserve">Upon completion of the experiment, a detailed report will be generated summarizing the Electrician's performance. Any deviations from the established standards will be noted, and corrective actions will be recommended. This protocol ensures that electrical work conducted in Frankfurt am Main meets the highest standards of safety, reliability, and legal compliance, protecting both the infrastructure and the public.</w:t>
      </w:r>
    </w:p>
    <w:p>
      <w:pPr>
        <w:pStyle w:val="BodyText"/>
      </w:pPr>
      <w:r>
        <w:t xml:space="preserve">This document serves as the authoritative guide for all evaluators and participants involved in this Experiment Protocol.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Electrical Installation Standards in Frankfurt, Germany</dc:title>
  <dc:creator/>
  <dc:language>en</dc:language>
  <cp:keywords/>
  <dcterms:created xsi:type="dcterms:W3CDTF">2026-10-10T02:17:35Z</dcterms:created>
  <dcterms:modified xsi:type="dcterms:W3CDTF">2026-10-10T02:17:35Z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