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Infrastructure</w:t>
      </w:r>
      <w:r>
        <w:t xml:space="preserve"> </w:t>
      </w:r>
      <w:r>
        <w:t xml:space="preserve">Assessment</w:t>
      </w:r>
      <w:r>
        <w:t xml:space="preserve"> </w:t>
      </w:r>
      <w:r>
        <w:t xml:space="preserve">in</w:t>
      </w:r>
      <w:r>
        <w:t xml:space="preserve"> </w:t>
      </w:r>
      <w:r>
        <w:t xml:space="preserve">Iraq</w:t>
      </w:r>
      <w:r>
        <w:t xml:space="preserve"> </w:t>
      </w:r>
      <w:r>
        <w:t xml:space="preserve">Baghdad</w:t>
      </w:r>
    </w:p>
    <w:bookmarkStart w:id="33" w:name="Xbc006bf5495c89f3fe5c096cbe9e6a70806c507"/>
    <w:p>
      <w:pPr>
        <w:pStyle w:val="Heading1"/>
      </w:pPr>
      <w:r>
        <w:t xml:space="preserve">Experiment Protocol: Electrical Infrastructure Assessment in Iraq Baghdad</w:t>
      </w:r>
    </w:p>
    <w:p>
      <w:pPr>
        <w:pStyle w:val="FirstParagraph"/>
      </w:pPr>
      <w:r>
        <w:rPr>
          <w:bCs/>
          <w:b/>
        </w:rPr>
        <w:t xml:space="preserve">Document ID:</w:t>
      </w:r>
      <w:r>
        <w:t xml:space="preserve"> </w:t>
      </w:r>
      <w:r>
        <w:t xml:space="preserve">EP-IRQ-BG-2024-001</w:t>
      </w:r>
    </w:p>
    <w:p>
      <w:pPr>
        <w:pStyle w:val="BodyText"/>
      </w:pPr>
      <w:r>
        <w:rPr>
          <w:bCs/>
          <w:b/>
        </w:rPr>
        <w:t xml:space="preserve">Location:</w:t>
      </w:r>
      <w:r>
        <w:t xml:space="preserve"> </w:t>
      </w:r>
      <w:r>
        <w:t xml:space="preserve">Baghdad, Iraq</w:t>
      </w:r>
    </w:p>
    <w:p>
      <w:pPr>
        <w:pStyle w:val="BodyText"/>
      </w:pPr>
      <w:r>
        <w:rPr>
          <w:bCs/>
          <w:b/>
        </w:rPr>
        <w:t xml:space="preserve">Subject:</w:t>
      </w:r>
      <w:r>
        <w:t xml:space="preserve"> </w:t>
      </w:r>
      <w:r>
        <w:t xml:space="preserve">Electrician Field Testing and Grid Stability Analysis</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qualified electricians conducting field assessments of electrical infrastructure within the metropolitan area of Baghdad, Iraq. The primary objective of this experiment is to evaluate the reliability, safety, and efficiency of both public grid connections and private backup power systems. Given the unique environmental conditions and historical infrastructure challenges in Iraq Baghdad, this protocol is designed to provide actionable data regarding voltage fluctuations, load balancing, and equipment degradation.</w:t>
      </w:r>
    </w:p>
    <w:p>
      <w:pPr>
        <w:pStyle w:val="BodyText"/>
      </w:pPr>
      <w:r>
        <w:t xml:space="preserve">The electrician performing this experiment must adhere strictly to local Iraqi electrical codes and international safety standards. The data collected will contribute to broader efforts aimed at modernizing the electrical grid and improving energy resilience in the region.</w:t>
      </w:r>
    </w:p>
    <w:bookmarkEnd w:id="20"/>
    <w:bookmarkStart w:id="21" w:name="scope-and-applicability"/>
    <w:p>
      <w:pPr>
        <w:pStyle w:val="Heading2"/>
      </w:pPr>
      <w:r>
        <w:t xml:space="preserve">2. Scope and Applicability</w:t>
      </w:r>
    </w:p>
    <w:p>
      <w:pPr>
        <w:pStyle w:val="FirstParagraph"/>
      </w:pPr>
      <w:r>
        <w:t xml:space="preserve">This protocol applies to all residential, commercial, and light industrial electrical installations located within the administrative boundaries of Baghdad. It specifically targets:</w:t>
      </w:r>
    </w:p>
    <w:p>
      <w:pPr>
        <w:numPr>
          <w:ilvl w:val="0"/>
          <w:numId w:val="1001"/>
        </w:numPr>
        <w:pStyle w:val="Compact"/>
      </w:pPr>
      <w:r>
        <w:t xml:space="preserve">Main distribution panels and circuit breakers.</w:t>
      </w:r>
    </w:p>
    <w:p>
      <w:pPr>
        <w:numPr>
          <w:ilvl w:val="0"/>
          <w:numId w:val="1001"/>
        </w:numPr>
        <w:pStyle w:val="Compact"/>
      </w:pPr>
      <w:r>
        <w:t xml:space="preserve">Private generator integration systems.</w:t>
      </w:r>
    </w:p>
    <w:p>
      <w:pPr>
        <w:numPr>
          <w:ilvl w:val="0"/>
          <w:numId w:val="1001"/>
        </w:numPr>
        <w:pStyle w:val="Compact"/>
      </w:pPr>
      <w:r>
        <w:t xml:space="preserve">Solar inverter setups and battery storage units.</w:t>
      </w:r>
    </w:p>
    <w:p>
      <w:pPr>
        <w:numPr>
          <w:ilvl w:val="0"/>
          <w:numId w:val="1001"/>
        </w:numPr>
        <w:pStyle w:val="Compact"/>
      </w:pPr>
      <w:r>
        <w:t xml:space="preserve">Grounding and earthing systems in sandy soil conditions.</w:t>
      </w:r>
    </w:p>
    <w:p>
      <w:pPr>
        <w:pStyle w:val="FirstParagraph"/>
      </w:pPr>
      <w:r>
        <w:t xml:space="preserve">The experiment is not applicable to high-voltage transmission lines managed directly by the Ministry of Electricity unless explicitly authorized.</w:t>
      </w:r>
    </w:p>
    <w:bookmarkEnd w:id="21"/>
    <w:bookmarkStart w:id="22" w:name="safety-precautions"/>
    <w:p>
      <w:pPr>
        <w:pStyle w:val="Heading2"/>
      </w:pPr>
      <w:r>
        <w:t xml:space="preserve">3. Safety Precautions</w:t>
      </w:r>
    </w:p>
    <w:p>
      <w:pPr>
        <w:pStyle w:val="FirstParagraph"/>
      </w:pPr>
      <w:r>
        <w:rPr>
          <w:bCs/>
          <w:b/>
        </w:rPr>
        <w:t xml:space="preserve">CRITICAL SAFETY WARNING:</w:t>
      </w:r>
      <w:r>
        <w:t xml:space="preserve"> </w:t>
      </w:r>
      <w:r>
        <w:t xml:space="preserve">Working with live electrical systems in Baghdad presents unique risks due to potential grid instability and aging infrastructure. All electricians must wear appropriate Personal Protective Equipment (PPE), including insulated gloves, arc-flash rated clothing, and safety goggles.</w:t>
      </w:r>
    </w:p>
    <w:p>
      <w:pPr>
        <w:pStyle w:val="BodyText"/>
      </w:pPr>
      <w:r>
        <w:t xml:space="preserve">Before commencing any experiment, the electrician must verify that the work area is secure and free from environmental hazards common in Iraq Baghdad, such as extreme heat or dust infiltration. Lockout/Tagout (LOTO) procedures must be implemented whenever possible. If testing live circuits, a second qualified individual must be present to assist in case of emergency.</w:t>
      </w:r>
    </w:p>
    <w:bookmarkEnd w:id="22"/>
    <w:bookmarkStart w:id="23" w:name="equipment-and-materials"/>
    <w:p>
      <w:pPr>
        <w:pStyle w:val="Heading2"/>
      </w:pPr>
      <w:r>
        <w:t xml:space="preserve">4. Equipment and Materials</w:t>
      </w:r>
    </w:p>
    <w:p>
      <w:pPr>
        <w:pStyle w:val="FirstParagraph"/>
      </w:pPr>
      <w:r>
        <w:t xml:space="preserve">The following tools and instruments are required for this experiment protocol:</w:t>
      </w:r>
    </w:p>
    <w:p>
      <w:pPr>
        <w:numPr>
          <w:ilvl w:val="0"/>
          <w:numId w:val="1002"/>
        </w:numPr>
        <w:pStyle w:val="Compact"/>
      </w:pPr>
      <w:r>
        <w:t xml:space="preserve">Digital Multimeter (CAT III or CAT IV rated).</w:t>
      </w:r>
    </w:p>
    <w:p>
      <w:pPr>
        <w:numPr>
          <w:ilvl w:val="0"/>
          <w:numId w:val="1002"/>
        </w:numPr>
        <w:pStyle w:val="Compact"/>
      </w:pPr>
      <w:r>
        <w:t xml:space="preserve">Clamp Meter for current measurement.</w:t>
      </w:r>
    </w:p>
    <w:p>
      <w:pPr>
        <w:numPr>
          <w:ilvl w:val="0"/>
          <w:numId w:val="1002"/>
        </w:numPr>
        <w:pStyle w:val="Compact"/>
      </w:pPr>
      <w:r>
        <w:t xml:space="preserve">Power Quality Analyzer to record voltage sags and swells.</w:t>
      </w:r>
    </w:p>
    <w:p>
      <w:pPr>
        <w:numPr>
          <w:ilvl w:val="0"/>
          <w:numId w:val="1002"/>
        </w:numPr>
        <w:pStyle w:val="Compact"/>
      </w:pPr>
      <w:r>
        <w:t xml:space="preserve">Thermal Imaging Camera to detect overheating connections.</w:t>
      </w:r>
    </w:p>
    <w:p>
      <w:pPr>
        <w:numPr>
          <w:ilvl w:val="0"/>
          <w:numId w:val="1002"/>
        </w:numPr>
        <w:pStyle w:val="Compact"/>
      </w:pPr>
      <w:r>
        <w:t xml:space="preserve">Insulation Resistance Tester (Megger).</w:t>
      </w:r>
    </w:p>
    <w:p>
      <w:pPr>
        <w:numPr>
          <w:ilvl w:val="0"/>
          <w:numId w:val="1002"/>
        </w:numPr>
        <w:pStyle w:val="Compact"/>
      </w:pPr>
      <w:r>
        <w:t xml:space="preserve">Ground Resistance Tester suitable for high-resistivity soil.</w:t>
      </w:r>
    </w:p>
    <w:p>
      <w:pPr>
        <w:numPr>
          <w:ilvl w:val="0"/>
          <w:numId w:val="1002"/>
        </w:numPr>
        <w:pStyle w:val="Compact"/>
      </w:pPr>
      <w:r>
        <w:t xml:space="preserve">Data logging device for continuous monitoring over 24-48 hours.</w:t>
      </w:r>
    </w:p>
    <w:bookmarkEnd w:id="23"/>
    <w:bookmarkStart w:id="30" w:name="experimental-procedure"/>
    <w:p>
      <w:pPr>
        <w:pStyle w:val="Heading2"/>
      </w:pPr>
      <w:r>
        <w:t xml:space="preserve">5. Experimental Procedure</w:t>
      </w:r>
    </w:p>
    <w:bookmarkStart w:id="24" w:name="initial-site-assessment"/>
    <w:p>
      <w:pPr>
        <w:pStyle w:val="Heading3"/>
      </w:pPr>
      <w:r>
        <w:t xml:space="preserve">5.1. Initial Site Assessment</w:t>
      </w:r>
    </w:p>
    <w:p>
      <w:pPr>
        <w:pStyle w:val="FirstParagraph"/>
      </w:pPr>
      <w:r>
        <w:t xml:space="preserve">The electrician shall begin by visually inspecting the electrical panel and associated wiring. In Iraq Baghdad, special attention must be paid to signs of corrosion caused by humidity or dust accumulation. Document any visible damage, loose connections, or non-compliant modifications.</w:t>
      </w:r>
    </w:p>
    <w:bookmarkEnd w:id="24"/>
    <w:bookmarkStart w:id="25" w:name="voltage-and-frequency-measurement"/>
    <w:p>
      <w:pPr>
        <w:pStyle w:val="Heading3"/>
      </w:pPr>
      <w:r>
        <w:t xml:space="preserve">5.2. Voltage and Frequency Measurement</w:t>
      </w:r>
    </w:p>
    <w:p>
      <w:pPr>
        <w:pStyle w:val="FirstParagraph"/>
      </w:pPr>
      <w:r>
        <w:t xml:space="preserve">Using the digital multimeter and power quality analyzer, measure the incoming voltage and frequency at the main distribution board. Record readings during both peak load hours (typically late afternoon to evening) and off-peak hours. Compare these values against the standard 220V/50Hz specification. Note any deviations that exceed ±10%, which are common in areas with unstable grid supply.</w:t>
      </w:r>
    </w:p>
    <w:bookmarkEnd w:id="25"/>
    <w:bookmarkStart w:id="26" w:name="load-testing-and-current-analysis"/>
    <w:p>
      <w:pPr>
        <w:pStyle w:val="Heading3"/>
      </w:pPr>
      <w:r>
        <w:t xml:space="preserve">5.3. Load Testing and Current Analysis</w:t>
      </w:r>
    </w:p>
    <w:p>
      <w:pPr>
        <w:pStyle w:val="FirstParagraph"/>
      </w:pPr>
      <w:r>
        <w:t xml:space="preserve">Perform a load test by activating major electrical appliances simultaneously. Use the clamp meter to measure current draw on individual circuits and the main feeder. Ensure that no circuit is overloaded beyond 80% of its rated capacity. This step is crucial for identifying potential fire hazards in older buildings prevalent in Baghdad.</w:t>
      </w:r>
    </w:p>
    <w:bookmarkEnd w:id="26"/>
    <w:bookmarkStart w:id="27" w:name="backup-power-system-evaluation"/>
    <w:p>
      <w:pPr>
        <w:pStyle w:val="Heading3"/>
      </w:pPr>
      <w:r>
        <w:t xml:space="preserve">5.4. Backup Power System Evaluation</w:t>
      </w:r>
    </w:p>
    <w:p>
      <w:pPr>
        <w:pStyle w:val="FirstParagraph"/>
      </w:pPr>
      <w:r>
        <w:t xml:space="preserve">Given the reliance on private generators and solar systems in Iraq Baghdad, the electrician must test the automatic transfer switch (ATS) functionality. Simulate a grid failure to verify that the backup system engages within the specified time frame. Measure the output voltage and frequency of the generator or inverter under load to ensure stability.</w:t>
      </w:r>
    </w:p>
    <w:bookmarkEnd w:id="27"/>
    <w:bookmarkStart w:id="28" w:name="grounding-and-earthing-verification"/>
    <w:p>
      <w:pPr>
        <w:pStyle w:val="Heading3"/>
      </w:pPr>
      <w:r>
        <w:t xml:space="preserve">5.5. Grounding and Earthing Verification</w:t>
      </w:r>
    </w:p>
    <w:p>
      <w:pPr>
        <w:pStyle w:val="FirstParagraph"/>
      </w:pPr>
      <w:r>
        <w:t xml:space="preserve">Conduct a ground resistance test using the ground resistance tester. Due to the sandy soil composition in parts of Baghdad, grounding resistance may be higher than ideal. Record the resistance value and recommend improvements if it exceeds 25 ohms. Proper grounding is essential for protecting equipment from lightning strikes and electrical surges.</w:t>
      </w:r>
    </w:p>
    <w:bookmarkEnd w:id="28"/>
    <w:bookmarkStart w:id="29" w:name="thermal-imaging-inspection"/>
    <w:p>
      <w:pPr>
        <w:pStyle w:val="Heading3"/>
      </w:pPr>
      <w:r>
        <w:t xml:space="preserve">5.6. Thermal Imaging Inspection</w:t>
      </w:r>
    </w:p>
    <w:p>
      <w:pPr>
        <w:pStyle w:val="FirstParagraph"/>
      </w:pPr>
      <w:r>
        <w:t xml:space="preserve">Use the thermal imaging camera to scan all electrical connections, breakers, and busbars. Identify any hotspots that indicate poor connections or overloading. Document these findings with photographs and temperature readings for further analysis.</w:t>
      </w:r>
    </w:p>
    <w:bookmarkEnd w:id="29"/>
    <w:bookmarkEnd w:id="30"/>
    <w:bookmarkStart w:id="31" w:name="data-recording-and-reporting"/>
    <w:p>
      <w:pPr>
        <w:pStyle w:val="Heading2"/>
      </w:pPr>
      <w:r>
        <w:t xml:space="preserve">6. Data Recording and Reporting</w:t>
      </w:r>
    </w:p>
    <w:p>
      <w:pPr>
        <w:pStyle w:val="FirstParagraph"/>
      </w:pPr>
      <w:r>
        <w:t xml:space="preserve">All measurements and observations must be recorded in a standardized logbook or digital form. The report should include:</w:t>
      </w:r>
    </w:p>
    <w:p>
      <w:pPr>
        <w:numPr>
          <w:ilvl w:val="0"/>
          <w:numId w:val="1003"/>
        </w:numPr>
        <w:pStyle w:val="Compact"/>
      </w:pPr>
      <w:r>
        <w:t xml:space="preserve">Site location and contact information.</w:t>
      </w:r>
    </w:p>
    <w:p>
      <w:pPr>
        <w:numPr>
          <w:ilvl w:val="0"/>
          <w:numId w:val="1003"/>
        </w:numPr>
        <w:pStyle w:val="Compact"/>
      </w:pPr>
      <w:r>
        <w:t xml:space="preserve">Date and time of testing.</w:t>
      </w:r>
    </w:p>
    <w:p>
      <w:pPr>
        <w:numPr>
          <w:ilvl w:val="0"/>
          <w:numId w:val="1003"/>
        </w:numPr>
        <w:pStyle w:val="Compact"/>
      </w:pPr>
      <w:r>
        <w:t xml:space="preserve">Environmental conditions (temperature, humidity).</w:t>
      </w:r>
    </w:p>
    <w:p>
      <w:pPr>
        <w:numPr>
          <w:ilvl w:val="0"/>
          <w:numId w:val="1003"/>
        </w:numPr>
        <w:pStyle w:val="Compact"/>
      </w:pPr>
      <w:r>
        <w:t xml:space="preserve">Tabulated data of voltage, current, frequency, and resistance readings.</w:t>
      </w:r>
    </w:p>
    <w:p>
      <w:pPr>
        <w:numPr>
          <w:ilvl w:val="0"/>
          <w:numId w:val="1003"/>
        </w:numPr>
        <w:pStyle w:val="Compact"/>
      </w:pPr>
      <w:r>
        <w:t xml:space="preserve">Photographic evidence of any defects or anomalies.</w:t>
      </w:r>
    </w:p>
    <w:p>
      <w:pPr>
        <w:numPr>
          <w:ilvl w:val="0"/>
          <w:numId w:val="1003"/>
        </w:numPr>
        <w:pStyle w:val="Compact"/>
      </w:pPr>
      <w:r>
        <w:t xml:space="preserve">Recommendations for corrective actions.</w:t>
      </w:r>
    </w:p>
    <w:p>
      <w:pPr>
        <w:pStyle w:val="FirstParagraph"/>
      </w:pPr>
      <w:r>
        <w:t xml:space="preserve">The final report must be submitted to the relevant supervisory authority or client within five business days of completing the experiment.</w:t>
      </w:r>
    </w:p>
    <w:bookmarkEnd w:id="31"/>
    <w:bookmarkStart w:id="32" w:name="conclusion"/>
    <w:p>
      <w:pPr>
        <w:pStyle w:val="Heading2"/>
      </w:pPr>
      <w:r>
        <w:t xml:space="preserve">7. Conclusion</w:t>
      </w:r>
    </w:p>
    <w:p>
      <w:pPr>
        <w:pStyle w:val="FirstParagraph"/>
      </w:pPr>
      <w:r>
        <w:t xml:space="preserve">This Experiment Protocol provides a comprehensive framework for electricians to assess and improve electrical infrastructure in Iraq Baghdad. By following these procedures, electricians can ensure the safety, reliability, and efficiency of electrical systems, contributing to the overall development and resilience of the city's power network.</w:t>
      </w:r>
    </w:p>
    <w:p>
      <w:pPr>
        <w:pStyle w:val="BodyText"/>
      </w:pPr>
      <w:r>
        <w:t xml:space="preserve">© 2024 Electrical Infrastructure Assessment Initiative. All rights reserved.</w:t>
      </w:r>
    </w:p>
    <w:p>
      <w:pPr>
        <w:pStyle w:val="BodyText"/>
      </w:pPr>
      <w:r>
        <w:t xml:space="preserve">For questions or clarifications, contact the technical support team.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Infrastructure Assessment in Iraq Baghdad</dc:title>
  <dc:creator/>
  <dc:language>en</dc:language>
  <cp:keywords/>
  <dcterms:created xsi:type="dcterms:W3CDTF">2026-10-10T08:31:20Z</dcterms:created>
  <dcterms:modified xsi:type="dcterms:W3CDTF">2026-10-10T08:31:20Z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