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Residential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Management</w:t>
      </w:r>
      <w:r>
        <w:t xml:space="preserve"> </w:t>
      </w:r>
      <w:r>
        <w:t xml:space="preserve">in</w:t>
      </w:r>
      <w:r>
        <w:t xml:space="preserve"> </w:t>
      </w:r>
      <w:r>
        <w:t xml:space="preserve">Kathmandu</w:t>
      </w:r>
    </w:p>
    <w:bookmarkStart w:id="32" w:name="X7f9d192aabf3137f1a77705dddf152b0e6f2329"/>
    <w:p>
      <w:pPr>
        <w:pStyle w:val="Heading1"/>
      </w:pPr>
      <w:r>
        <w:t xml:space="preserve">Experiment Protocol: Residential Electrical Safety and Load Management in Kathmandu</w:t>
      </w:r>
    </w:p>
    <w:p>
      <w:pPr>
        <w:pStyle w:val="FirstParagraph"/>
      </w:pPr>
      <w:r>
        <w:rPr>
          <w:bCs/>
          <w:b/>
        </w:rPr>
        <w:t xml:space="preserve">Document ID:</w:t>
      </w:r>
      <w:r>
        <w:t xml:space="preserve"> </w:t>
      </w:r>
      <w:r>
        <w:t xml:space="preserve">EP-KTM-ELEC-2024-01</w:t>
      </w:r>
    </w:p>
    <w:p>
      <w:pPr>
        <w:pStyle w:val="BodyText"/>
      </w:pPr>
      <w:r>
        <w:rPr>
          <w:bCs/>
          <w:b/>
        </w:rPr>
        <w:t xml:space="preserve">Location:</w:t>
      </w:r>
      <w:r>
        <w:t xml:space="preserve"> </w:t>
      </w:r>
      <w:r>
        <w:t xml:space="preserve">Kathmandu Valley, Nepal</w:t>
      </w:r>
    </w:p>
    <w:p>
      <w:pPr>
        <w:pStyle w:val="BodyText"/>
      </w:pPr>
      <w:r>
        <w:rPr>
          <w:bCs/>
          <w:b/>
        </w:rPr>
        <w:t xml:space="preserve">Target Audience:</w:t>
      </w:r>
      <w:r>
        <w:t xml:space="preserve"> </w:t>
      </w:r>
      <w:r>
        <w:t xml:space="preserve">Licensed Electricians, Electrical Engineering Students, Safety Inspectors</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The electrical infrastructure in Kathmandu, Nepal, faces unique challenges due to rapid urbanization, fluctuating grid stability, and the widespread use of backup generators and solar inverters. This Experiment Protocol is designed for electricians to systematically evaluate the safety, efficiency, and reliability of residential electrical installations in the Kathmandu Valley.</w:t>
      </w:r>
    </w:p>
    <w:p>
      <w:pPr>
        <w:pStyle w:val="BodyText"/>
      </w:pPr>
      <w:r>
        <w:t xml:space="preserve">The primary objective is to assess the integrity of wiring, grounding systems, and load distribution in typical Kathmandu households. This protocol aims to identify common hazards such as overloaded circuits, poor earthing, and voltage fluctuations that are prevalent in the region. By following this structured approach, electricians can ensure compliance with the Nepal Electricity Authority (NEA) standards and enhance public safety.</w:t>
      </w:r>
    </w:p>
    <w:bookmarkEnd w:id="20"/>
    <w:bookmarkStart w:id="21" w:name="scope-and-applicability"/>
    <w:p>
      <w:pPr>
        <w:pStyle w:val="Heading2"/>
      </w:pPr>
      <w:r>
        <w:t xml:space="preserve">2. Scope and Applicability</w:t>
      </w:r>
    </w:p>
    <w:p>
      <w:pPr>
        <w:pStyle w:val="FirstParagraph"/>
      </w:pPr>
      <w:r>
        <w:t xml:space="preserve">This protocol applies to residential buildings constructed within the last 20 years in the Kathmandu metropolitan area. It covers single-phase and three-phase connections commonly found in the valley. The experiment focuses on:</w:t>
      </w:r>
    </w:p>
    <w:p>
      <w:pPr>
        <w:numPr>
          <w:ilvl w:val="0"/>
          <w:numId w:val="1001"/>
        </w:numPr>
        <w:pStyle w:val="Compact"/>
      </w:pPr>
      <w:r>
        <w:t xml:space="preserve">Verification of earthing (grounding) resistance.</w:t>
      </w:r>
    </w:p>
    <w:p>
      <w:pPr>
        <w:numPr>
          <w:ilvl w:val="0"/>
          <w:numId w:val="1001"/>
        </w:numPr>
        <w:pStyle w:val="Compact"/>
      </w:pPr>
      <w:r>
        <w:t xml:space="preserve">Assessment of cable sizing relative to load.</w:t>
      </w:r>
    </w:p>
    <w:p>
      <w:pPr>
        <w:numPr>
          <w:ilvl w:val="0"/>
          <w:numId w:val="1001"/>
        </w:numPr>
        <w:pStyle w:val="Compact"/>
      </w:pPr>
      <w:r>
        <w:t xml:space="preserve">Testing of Miniature Circuit Breakers (MCBs) and Residual Current Devices (RCDs).</w:t>
      </w:r>
    </w:p>
    <w:p>
      <w:pPr>
        <w:numPr>
          <w:ilvl w:val="0"/>
          <w:numId w:val="1001"/>
        </w:numPr>
        <w:pStyle w:val="Compact"/>
      </w:pPr>
      <w:r>
        <w:t xml:space="preserve">Evaluation of voltage stability during peak hours.</w:t>
      </w:r>
    </w:p>
    <w:p>
      <w:pPr>
        <w:pStyle w:val="FirstParagraph"/>
      </w:pPr>
      <w:r>
        <w:rPr>
          <w:bCs/>
          <w:b/>
        </w:rPr>
        <w:t xml:space="preserve">SAFETY WARNING:</w:t>
      </w:r>
      <w:r>
        <w:t xml:space="preserve"> </w:t>
      </w:r>
      <w:r>
        <w:t xml:space="preserve">This protocol involves working with live electrical systems. Only qualified electricians with valid licenses from the Department of Electricity Development (DoED) should perform these tests. Always wear appropriate Personal Protective Equipment (PPE), including insulated gloves and safety glasses. Ensure the main supply is isolated before making any physical connections unless live testing is explicitly required.</w:t>
      </w:r>
    </w:p>
    <w:bookmarkEnd w:id="21"/>
    <w:bookmarkStart w:id="22" w:name="equipment-and-materials"/>
    <w:p>
      <w:pPr>
        <w:pStyle w:val="Heading2"/>
      </w:pPr>
      <w:r>
        <w:t xml:space="preserve">3. Equipment and Materials</w:t>
      </w:r>
    </w:p>
    <w:p>
      <w:pPr>
        <w:pStyle w:val="FirstParagraph"/>
      </w:pPr>
      <w:r>
        <w:t xml:space="preserve">The following tools are required to conduct this experiment accurately: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True RMS, CAT III 600V rated</w:t>
            </w:r>
          </w:p>
        </w:tc>
        <w:tc>
          <w:tcPr/>
          <w:p>
            <w:pPr>
              <w:pStyle w:val="Compact"/>
              <w:jc w:val="left"/>
            </w:pPr>
            <w:r>
              <w:t xml:space="preserve">1</w:t>
            </w:r>
          </w:p>
        </w:tc>
      </w:tr>
      <w:tr>
        <w:tc>
          <w:tcPr/>
          <w:p>
            <w:pPr>
              <w:pStyle w:val="Compact"/>
              <w:jc w:val="left"/>
            </w:pPr>
            <w:r>
              <w:t xml:space="preserve">Earth Resistance Tester</w:t>
            </w:r>
          </w:p>
        </w:tc>
        <w:tc>
          <w:tcPr/>
          <w:p>
            <w:pPr>
              <w:pStyle w:val="Compact"/>
              <w:jc w:val="left"/>
            </w:pPr>
            <w:r>
              <w:t xml:space="preserve">3-pole or 4-pole method capable</w:t>
            </w:r>
          </w:p>
        </w:tc>
        <w:tc>
          <w:tcPr/>
          <w:p>
            <w:pPr>
              <w:pStyle w:val="Compact"/>
              <w:jc w:val="left"/>
            </w:pPr>
            <w:r>
              <w:t xml:space="preserve">1</w:t>
            </w:r>
          </w:p>
        </w:tc>
      </w:tr>
      <w:tr>
        <w:tc>
          <w:tcPr/>
          <w:p>
            <w:pPr>
              <w:pStyle w:val="Compact"/>
              <w:jc w:val="left"/>
            </w:pPr>
            <w:r>
              <w:t xml:space="preserve">Insulation Resistance Tester (Megger)</w:t>
            </w:r>
          </w:p>
        </w:tc>
        <w:tc>
          <w:tcPr/>
          <w:p>
            <w:pPr>
              <w:pStyle w:val="Compact"/>
              <w:jc w:val="left"/>
            </w:pPr>
            <w:r>
              <w:t xml:space="preserve">500V DC output</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AC Current measurement up to 600A</w:t>
            </w:r>
          </w:p>
        </w:tc>
        <w:tc>
          <w:tcPr/>
          <w:p>
            <w:pPr>
              <w:pStyle w:val="Compact"/>
              <w:jc w:val="left"/>
            </w:pPr>
            <w:r>
              <w:t xml:space="preserve">1</w:t>
            </w:r>
          </w:p>
        </w:tc>
      </w:tr>
      <w:tr>
        <w:tc>
          <w:tcPr/>
          <w:p>
            <w:pPr>
              <w:pStyle w:val="Compact"/>
              <w:jc w:val="left"/>
            </w:pPr>
            <w:r>
              <w:t xml:space="preserve">Load Bank (Optional)</w:t>
            </w:r>
          </w:p>
        </w:tc>
        <w:tc>
          <w:tcPr/>
          <w:p>
            <w:pPr>
              <w:pStyle w:val="Compact"/>
              <w:jc w:val="left"/>
            </w:pPr>
            <w:r>
              <w:t xml:space="preserve">Resistive load for stress testing</w:t>
            </w:r>
          </w:p>
        </w:tc>
        <w:tc>
          <w:tcPr/>
          <w:p>
            <w:pPr>
              <w:pStyle w:val="Compact"/>
              <w:jc w:val="left"/>
            </w:pPr>
            <w:r>
              <w:t xml:space="preserve">1</w:t>
            </w:r>
          </w:p>
        </w:tc>
      </w:tr>
      <w:tr>
        <w:tc>
          <w:tcPr/>
          <w:p>
            <w:pPr>
              <w:pStyle w:val="Compact"/>
              <w:jc w:val="left"/>
            </w:pPr>
            <w:r>
              <w:t xml:space="preserve">PPE</w:t>
            </w:r>
          </w:p>
        </w:tc>
        <w:tc>
          <w:tcPr/>
          <w:p>
            <w:pPr>
              <w:pStyle w:val="Compact"/>
              <w:jc w:val="left"/>
            </w:pPr>
            <w:r>
              <w:t xml:space="preserve">Insulated gloves, boots, helmet</w:t>
            </w:r>
          </w:p>
        </w:tc>
        <w:tc>
          <w:tcPr/>
          <w:p>
            <w:pPr>
              <w:pStyle w:val="Compact"/>
              <w:jc w:val="left"/>
            </w:pPr>
            <w:r>
              <w:t xml:space="preserve">1 Set</w:t>
            </w:r>
          </w:p>
        </w:tc>
      </w:tr>
    </w:tbl>
    <w:bookmarkEnd w:id="22"/>
    <w:bookmarkStart w:id="29" w:name="experimental-procedure"/>
    <w:p>
      <w:pPr>
        <w:pStyle w:val="Heading2"/>
      </w:pPr>
      <w:r>
        <w:t xml:space="preserve">4. Experimental Procedure</w:t>
      </w:r>
    </w:p>
    <w:bookmarkStart w:id="23" w:name="pre-inspection-and-visual-assessment"/>
    <w:p>
      <w:pPr>
        <w:pStyle w:val="Heading3"/>
      </w:pPr>
      <w:r>
        <w:t xml:space="preserve">4.1. Pre-Inspection and Visual Assessment</w:t>
      </w:r>
    </w:p>
    <w:p>
      <w:pPr>
        <w:pStyle w:val="FirstParagraph"/>
      </w:pPr>
      <w:r>
        <w:t xml:space="preserve">Before applying any instruments, the electrician must conduct a thorough visual inspection of the distribution board (DB) and visible wiring. In Kathmandu, it is common to find unauthorized modifications or aging infrastructure. Check for:</w:t>
      </w:r>
    </w:p>
    <w:p>
      <w:pPr>
        <w:numPr>
          <w:ilvl w:val="0"/>
          <w:numId w:val="1002"/>
        </w:numPr>
        <w:pStyle w:val="Compact"/>
      </w:pPr>
      <w:r>
        <w:t xml:space="preserve">Signs of overheating or burnt insulation on cables.</w:t>
      </w:r>
    </w:p>
    <w:p>
      <w:pPr>
        <w:numPr>
          <w:ilvl w:val="0"/>
          <w:numId w:val="1002"/>
        </w:numPr>
        <w:pStyle w:val="Compact"/>
      </w:pPr>
      <w:r>
        <w:t xml:space="preserve">Proper labeling of circuits.</w:t>
      </w:r>
    </w:p>
    <w:p>
      <w:pPr>
        <w:numPr>
          <w:ilvl w:val="0"/>
          <w:numId w:val="1002"/>
        </w:numPr>
        <w:pStyle w:val="Compact"/>
      </w:pPr>
      <w:r>
        <w:t xml:space="preserve">Presence of water ingress or moisture in the DB box.</w:t>
      </w:r>
    </w:p>
    <w:p>
      <w:pPr>
        <w:numPr>
          <w:ilvl w:val="0"/>
          <w:numId w:val="1002"/>
        </w:numPr>
        <w:pStyle w:val="Compact"/>
      </w:pPr>
      <w:r>
        <w:t xml:space="preserve">Correct installation of earthing rods and connections.</w:t>
      </w:r>
    </w:p>
    <w:bookmarkEnd w:id="23"/>
    <w:bookmarkStart w:id="24" w:name="voltage-measurement"/>
    <w:p>
      <w:pPr>
        <w:pStyle w:val="Heading3"/>
      </w:pPr>
      <w:r>
        <w:t xml:space="preserve">4.2. Voltage Measurement</w:t>
      </w:r>
    </w:p>
    <w:p>
      <w:pPr>
        <w:pStyle w:val="FirstParagraph"/>
      </w:pPr>
      <w:r>
        <w:t xml:space="preserve">Measure the supply voltage at the main distribution board during different times of the day, specifically during peak load hours (7:00 PM - 9:00 PM). Record the voltage between Phase and Neutral, and between Phase and Earth. In Nepal, the standard voltage is 230V, but fluctuations are common. Document any deviations exceeding ±10% as per NEA guidelines.</w:t>
      </w:r>
    </w:p>
    <w:bookmarkEnd w:id="24"/>
    <w:bookmarkStart w:id="25" w:name="earth-resistance-testing"/>
    <w:p>
      <w:pPr>
        <w:pStyle w:val="Heading3"/>
      </w:pPr>
      <w:r>
        <w:t xml:space="preserve">4.3. Earth Resistance Testing</w:t>
      </w:r>
    </w:p>
    <w:p>
      <w:pPr>
        <w:pStyle w:val="FirstParagraph"/>
      </w:pPr>
      <w:r>
        <w:t xml:space="preserve">Proper earthing is critical in Kathmandu due to the risk of lightning strikes and faulty appliances. Use the Earth Resistance Tester to measure the resistance of the grounding system. The target resistance should be less than 5 ohms for residential installations. If the resistance is higher, investigate the soil conditions and the condition of the earthing rod. This step is vital to prevent electric shocks and protect sensitive electronics.</w:t>
      </w:r>
    </w:p>
    <w:bookmarkEnd w:id="25"/>
    <w:bookmarkStart w:id="26" w:name="insulation-resistance-test"/>
    <w:p>
      <w:pPr>
        <w:pStyle w:val="Heading3"/>
      </w:pPr>
      <w:r>
        <w:t xml:space="preserve">4.4. Insulation Resistance Test</w:t>
      </w:r>
    </w:p>
    <w:p>
      <w:pPr>
        <w:pStyle w:val="FirstParagraph"/>
      </w:pPr>
      <w:r>
        <w:t xml:space="preserve">Isolate the circuit and use the Megger to test the insulation resistance of the wiring. Apply 500V DC and record the resistance between Phase-Neutral, Phase-Earth, and Neutral-Earth. A reading below 1 MΩ indicates potential insulation failure, which is a significant fire hazard. This test is particularly important in older buildings in Kathmandu where wiring may be degraded.</w:t>
      </w:r>
    </w:p>
    <w:bookmarkEnd w:id="26"/>
    <w:bookmarkStart w:id="27" w:name="load-current-measurement"/>
    <w:p>
      <w:pPr>
        <w:pStyle w:val="Heading3"/>
      </w:pPr>
      <w:r>
        <w:t xml:space="preserve">4.5. Load Current Measurement</w:t>
      </w:r>
    </w:p>
    <w:p>
      <w:pPr>
        <w:pStyle w:val="FirstParagraph"/>
      </w:pPr>
      <w:r>
        <w:t xml:space="preserve">Using the Clamp Meter, measure the current drawn by each major circuit during normal operation. Compare the measured current with the rated capacity of the MCBs and cables. Overloading is a frequent issue in Kathmandu households due to the increasing use of air conditioners and electric heaters. Identify any circuits operating above 80% of their rated capacity and recommend upgrades.</w:t>
      </w:r>
    </w:p>
    <w:bookmarkEnd w:id="27"/>
    <w:bookmarkStart w:id="28" w:name="rcdmcb-trip-test"/>
    <w:p>
      <w:pPr>
        <w:pStyle w:val="Heading3"/>
      </w:pPr>
      <w:r>
        <w:t xml:space="preserve">4.6. RCD/MCB Trip Test</w:t>
      </w:r>
    </w:p>
    <w:p>
      <w:pPr>
        <w:pStyle w:val="FirstParagraph"/>
      </w:pPr>
      <w:r>
        <w:t xml:space="preserve">Verify the functionality of all protective devices. Use the test button on RCDs to ensure they trip within the specified time (typically less than 300ms). For MCBs, if possible, perform a trip curve test to ensure they respond correctly to overcurrent and short-circuit conditions. This ensures that the protection system will operate effectively in the event of a fault.</w:t>
      </w:r>
    </w:p>
    <w:bookmarkEnd w:id="28"/>
    <w:bookmarkEnd w:id="29"/>
    <w:bookmarkStart w:id="30" w:name="data-recording-and-analysis"/>
    <w:p>
      <w:pPr>
        <w:pStyle w:val="Heading2"/>
      </w:pPr>
      <w:r>
        <w:t xml:space="preserve">5. Data Recording and Analysis</w:t>
      </w:r>
    </w:p>
    <w:p>
      <w:pPr>
        <w:pStyle w:val="FirstParagraph"/>
      </w:pPr>
      <w:r>
        <w:t xml:space="preserve">All measurements must be recorded in a standardized log sheet. Include the date, time, location, ambient temperature, and specific readings for each test. Analyze the data to identify trends or recurring issues. For example, if multiple households in a specific area of Kathmandu show high earth resistance, it may indicate a regional soil conductivity issue.</w:t>
      </w:r>
    </w:p>
    <w:bookmarkEnd w:id="30"/>
    <w:bookmarkStart w:id="31" w:name="reporting-and-recommendations"/>
    <w:p>
      <w:pPr>
        <w:pStyle w:val="Heading2"/>
      </w:pPr>
      <w:r>
        <w:t xml:space="preserve">6. Reporting and Recommendations</w:t>
      </w:r>
    </w:p>
    <w:p>
      <w:pPr>
        <w:pStyle w:val="FirstParagraph"/>
      </w:pPr>
      <w:r>
        <w:t xml:space="preserve">Upon completion of the experiment, prepare a detailed report for the property owner and relevant authorities if necessary. The report should include:</w:t>
      </w:r>
    </w:p>
    <w:p>
      <w:pPr>
        <w:numPr>
          <w:ilvl w:val="0"/>
          <w:numId w:val="1003"/>
        </w:numPr>
        <w:pStyle w:val="Compact"/>
      </w:pPr>
      <w:r>
        <w:t xml:space="preserve">A summary of findings.</w:t>
      </w:r>
    </w:p>
    <w:p>
      <w:pPr>
        <w:numPr>
          <w:ilvl w:val="0"/>
          <w:numId w:val="1003"/>
        </w:numPr>
        <w:pStyle w:val="Compact"/>
      </w:pPr>
      <w:r>
        <w:t xml:space="preserve">Identification of any safety hazards.</w:t>
      </w:r>
    </w:p>
    <w:p>
      <w:pPr>
        <w:numPr>
          <w:ilvl w:val="0"/>
          <w:numId w:val="1003"/>
        </w:numPr>
        <w:pStyle w:val="Compact"/>
      </w:pPr>
      <w:r>
        <w:t xml:space="preserve">Recommendations for corrective actions, such as rewiring, upgrading MCBs, or improving earthing.</w:t>
      </w:r>
    </w:p>
    <w:p>
      <w:pPr>
        <w:numPr>
          <w:ilvl w:val="0"/>
          <w:numId w:val="1003"/>
        </w:numPr>
        <w:pStyle w:val="Compact"/>
      </w:pPr>
      <w:r>
        <w:t xml:space="preserve">Compliance status with NEA regulations.</w:t>
      </w:r>
    </w:p>
    <w:p>
      <w:pPr>
        <w:pStyle w:val="FirstParagraph"/>
      </w:pPr>
      <w:r>
        <w:t xml:space="preserve">This protocol serves as a critical tool for electricians in Kathmandu to enhance the safety and reliability of electrical installations, ultimately contributing to a safer living environment for the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Residential Electrical Safety and Load Management in Kathmandu</dc:title>
  <dc:creator/>
  <dc:language>en</dc:language>
  <cp:keywords/>
  <dcterms:created xsi:type="dcterms:W3CDTF">2026-10-10T03:08:17Z</dcterms:created>
  <dcterms:modified xsi:type="dcterms:W3CDTF">2026-10-10T03:08:17Z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