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Electrical</w:t>
      </w:r>
      <w:r>
        <w:t xml:space="preserve"> </w:t>
      </w:r>
      <w:r>
        <w:t xml:space="preserve">Infrastructure</w:t>
      </w:r>
      <w:r>
        <w:t xml:space="preserve"> </w:t>
      </w:r>
      <w:r>
        <w:t xml:space="preserve">Assessment</w:t>
      </w:r>
      <w:r>
        <w:t xml:space="preserve"> </w:t>
      </w:r>
      <w:r>
        <w:t xml:space="preserve">in</w:t>
      </w:r>
      <w:r>
        <w:t xml:space="preserve"> </w:t>
      </w:r>
      <w:r>
        <w:t xml:space="preserve">Khartoum,</w:t>
      </w:r>
      <w:r>
        <w:t xml:space="preserve"> </w:t>
      </w:r>
      <w:r>
        <w:t xml:space="preserve">Sudan</w:t>
      </w:r>
    </w:p>
    <w:bookmarkStart w:id="34" w:name="X5eab6859487d182eb9c8afcf6d2bd39c3ce68d6"/>
    <w:p>
      <w:pPr>
        <w:pStyle w:val="Heading1"/>
      </w:pPr>
      <w:r>
        <w:t xml:space="preserve">Experiment Protocol: Electrical Infrastructure Assessment in Khartoum, Sudan</w:t>
      </w:r>
    </w:p>
    <w:p>
      <w:pPr>
        <w:pStyle w:val="FirstParagraph"/>
      </w:pPr>
      <w:r>
        <w:rPr>
          <w:bCs/>
          <w:b/>
        </w:rPr>
        <w:t xml:space="preserve">Document ID:</w:t>
      </w:r>
      <w:r>
        <w:t xml:space="preserve"> </w:t>
      </w:r>
      <w:r>
        <w:t xml:space="preserve">EP-KRT-2024-001</w:t>
      </w:r>
      <w:r>
        <w:br/>
      </w:r>
      <w:r>
        <w:rPr>
          <w:bCs/>
          <w:b/>
        </w:rPr>
        <w:t xml:space="preserve">Date:</w:t>
      </w:r>
      <w:r>
        <w:t xml:space="preserve"> </w:t>
      </w:r>
      <w:r>
        <w:t xml:space="preserve">October 2024</w:t>
      </w:r>
      <w:r>
        <w:br/>
      </w:r>
      <w:r>
        <w:rPr>
          <w:bCs/>
          <w:b/>
        </w:rPr>
        <w:t xml:space="preserve">Location:</w:t>
      </w:r>
      <w:r>
        <w:t xml:space="preserve"> </w:t>
      </w:r>
      <w:r>
        <w:t xml:space="preserve">Khartoum, Sudan</w:t>
      </w:r>
      <w:r>
        <w:br/>
      </w:r>
      <w:r>
        <w:rPr>
          <w:bCs/>
          <w:b/>
        </w:rPr>
        <w:t xml:space="preserve">Prepared by:</w:t>
      </w:r>
      <w:r>
        <w:t xml:space="preserve"> </w:t>
      </w:r>
      <w:r>
        <w:t xml:space="preserve">Technical Engineering Team</w:t>
      </w:r>
      <w:r>
        <w:br/>
      </w:r>
      <w:r>
        <w:rPr>
          <w:bCs/>
          <w:b/>
        </w:rPr>
        <w:t xml:space="preserve">Target Audience:</w:t>
      </w:r>
      <w:r>
        <w:t xml:space="preserve"> </w:t>
      </w:r>
      <w:r>
        <w:t xml:space="preserve">Licensed Electricians, Field Engineers, Safety Officers</w:t>
      </w:r>
    </w:p>
    <w:bookmarkStart w:id="20" w:name="introduction-and-objective"/>
    <w:p>
      <w:pPr>
        <w:pStyle w:val="Heading2"/>
      </w:pPr>
      <w:r>
        <w:t xml:space="preserve">1. Introduction and Objective</w:t>
      </w:r>
    </w:p>
    <w:p>
      <w:pPr>
        <w:pStyle w:val="FirstParagraph"/>
      </w:pPr>
      <w:r>
        <w:t xml:space="preserve">This Experiment Protocol outlines the standardized procedures for conducting electrical infrastructure assessments in residential and commercial buildings located in Khartoum, Sudan. The primary objective is to evaluate the safety, efficiency, and compliance of existing electrical systems with national and international standards, considering the unique environmental and operational challenges of the region.</w:t>
      </w:r>
    </w:p>
    <w:p>
      <w:pPr>
        <w:pStyle w:val="BodyText"/>
      </w:pPr>
      <w:r>
        <w:t xml:space="preserve">The protocol is designed to guide electricians in identifying potential hazards, such as overloaded circuits, inadequate grounding, and deteriorating insulation, which are common in areas with fluctuating power supply and high ambient temperatures. By following this protocol, electricians can ensure the reliability of electrical systems and mitigate risks of electrical fires, equipment damage, and personal injury.</w:t>
      </w:r>
    </w:p>
    <w:bookmarkEnd w:id="20"/>
    <w:bookmarkStart w:id="21" w:name="scope-of-work"/>
    <w:p>
      <w:pPr>
        <w:pStyle w:val="Heading2"/>
      </w:pPr>
      <w:r>
        <w:t xml:space="preserve">2. Scope of Work</w:t>
      </w:r>
    </w:p>
    <w:p>
      <w:pPr>
        <w:pStyle w:val="FirstParagraph"/>
      </w:pPr>
      <w:r>
        <w:t xml:space="preserve">This protocol applies to all electrical installations in Khartoum, including but not limited to:</w:t>
      </w:r>
    </w:p>
    <w:p>
      <w:pPr>
        <w:numPr>
          <w:ilvl w:val="0"/>
          <w:numId w:val="1001"/>
        </w:numPr>
        <w:pStyle w:val="Compact"/>
      </w:pPr>
      <w:r>
        <w:t xml:space="preserve">Residential buildings (apartments, villas)</w:t>
      </w:r>
    </w:p>
    <w:p>
      <w:pPr>
        <w:numPr>
          <w:ilvl w:val="0"/>
          <w:numId w:val="1001"/>
        </w:numPr>
        <w:pStyle w:val="Compact"/>
      </w:pPr>
      <w:r>
        <w:t xml:space="preserve">Commercial establishments (shops, offices)</w:t>
      </w:r>
    </w:p>
    <w:p>
      <w:pPr>
        <w:numPr>
          <w:ilvl w:val="0"/>
          <w:numId w:val="1001"/>
        </w:numPr>
        <w:pStyle w:val="Compact"/>
      </w:pPr>
      <w:r>
        <w:t xml:space="preserve">Industrial facilities (workshops, small factories)</w:t>
      </w:r>
    </w:p>
    <w:p>
      <w:pPr>
        <w:pStyle w:val="FirstParagraph"/>
      </w:pPr>
      <w:r>
        <w:t xml:space="preserve">The assessment will cover the following components:</w:t>
      </w:r>
    </w:p>
    <w:p>
      <w:pPr>
        <w:numPr>
          <w:ilvl w:val="0"/>
          <w:numId w:val="1002"/>
        </w:numPr>
        <w:pStyle w:val="Compact"/>
      </w:pPr>
      <w:r>
        <w:t xml:space="preserve">Main distribution boards and circuit breakers</w:t>
      </w:r>
    </w:p>
    <w:p>
      <w:pPr>
        <w:numPr>
          <w:ilvl w:val="0"/>
          <w:numId w:val="1002"/>
        </w:numPr>
        <w:pStyle w:val="Compact"/>
      </w:pPr>
      <w:r>
        <w:t xml:space="preserve">Wiring and cabling systems</w:t>
      </w:r>
    </w:p>
    <w:p>
      <w:pPr>
        <w:numPr>
          <w:ilvl w:val="0"/>
          <w:numId w:val="1002"/>
        </w:numPr>
        <w:pStyle w:val="Compact"/>
      </w:pPr>
      <w:r>
        <w:t xml:space="preserve">Outlets, switches, and lighting fixtures</w:t>
      </w:r>
    </w:p>
    <w:p>
      <w:pPr>
        <w:numPr>
          <w:ilvl w:val="0"/>
          <w:numId w:val="1002"/>
        </w:numPr>
        <w:pStyle w:val="Compact"/>
      </w:pPr>
      <w:r>
        <w:t xml:space="preserve">Grounding and bonding systems</w:t>
      </w:r>
    </w:p>
    <w:p>
      <w:pPr>
        <w:numPr>
          <w:ilvl w:val="0"/>
          <w:numId w:val="1002"/>
        </w:numPr>
        <w:pStyle w:val="Compact"/>
      </w:pPr>
      <w:r>
        <w:t xml:space="preserve">Backup power systems (generators, inverters)</w:t>
      </w:r>
    </w:p>
    <w:bookmarkEnd w:id="21"/>
    <w:bookmarkStart w:id="22" w:name="safety-precautions"/>
    <w:p>
      <w:pPr>
        <w:pStyle w:val="Heading2"/>
      </w:pPr>
      <w:r>
        <w:t xml:space="preserve">3. Safety Precautions</w:t>
      </w:r>
    </w:p>
    <w:p>
      <w:pPr>
        <w:pStyle w:val="FirstParagraph"/>
      </w:pPr>
      <w:r>
        <w:t xml:space="preserve">Safety is the paramount concern during any electrical assessment. Electricians must adhere to the following precautions:</w:t>
      </w:r>
    </w:p>
    <w:p>
      <w:pPr>
        <w:numPr>
          <w:ilvl w:val="0"/>
          <w:numId w:val="1003"/>
        </w:numPr>
        <w:pStyle w:val="Compact"/>
      </w:pPr>
      <w:r>
        <w:rPr>
          <w:bCs/>
          <w:b/>
        </w:rPr>
        <w:t xml:space="preserve">Personal Protective Equipment (PPE):</w:t>
      </w:r>
      <w:r>
        <w:t xml:space="preserve"> </w:t>
      </w:r>
      <w:r>
        <w:t xml:space="preserve">Wear insulated gloves, safety glasses, non-conductive footwear, and flame-resistant clothing.</w:t>
      </w:r>
    </w:p>
    <w:p>
      <w:pPr>
        <w:numPr>
          <w:ilvl w:val="0"/>
          <w:numId w:val="1003"/>
        </w:numPr>
        <w:pStyle w:val="Compact"/>
      </w:pPr>
      <w:r>
        <w:rPr>
          <w:bCs/>
          <w:b/>
        </w:rPr>
        <w:t xml:space="preserve">Lockout/Tagout (LOTO):</w:t>
      </w:r>
      <w:r>
        <w:t xml:space="preserve"> </w:t>
      </w:r>
      <w:r>
        <w:t xml:space="preserve">Ensure all power sources are de-energized and locked out before conducting any hands-on inspection.</w:t>
      </w:r>
    </w:p>
    <w:p>
      <w:pPr>
        <w:numPr>
          <w:ilvl w:val="0"/>
          <w:numId w:val="1003"/>
        </w:numPr>
        <w:pStyle w:val="Compact"/>
      </w:pPr>
      <w:r>
        <w:rPr>
          <w:bCs/>
          <w:b/>
        </w:rPr>
        <w:t xml:space="preserve">Environmental Awareness:</w:t>
      </w:r>
      <w:r>
        <w:t xml:space="preserve"> </w:t>
      </w:r>
      <w:r>
        <w:t xml:space="preserve">Be mindful of high temperatures and dust levels in Khartoum, which can affect equipment performance and personal safety.</w:t>
      </w:r>
    </w:p>
    <w:p>
      <w:pPr>
        <w:numPr>
          <w:ilvl w:val="0"/>
          <w:numId w:val="1003"/>
        </w:numPr>
        <w:pStyle w:val="Compact"/>
      </w:pPr>
      <w:r>
        <w:rPr>
          <w:bCs/>
          <w:b/>
        </w:rPr>
        <w:t xml:space="preserve">Emergency Procedures:</w:t>
      </w:r>
      <w:r>
        <w:t xml:space="preserve"> </w:t>
      </w:r>
      <w:r>
        <w:t xml:space="preserve">Have a first aid kit and fire extinguisher readily available. Know the location of the nearest medical facility.</w:t>
      </w:r>
    </w:p>
    <w:bookmarkEnd w:id="22"/>
    <w:bookmarkStart w:id="23" w:name="equipment-and-tools"/>
    <w:p>
      <w:pPr>
        <w:pStyle w:val="Heading2"/>
      </w:pPr>
      <w:r>
        <w:t xml:space="preserve">4. Equipment and Tools</w:t>
      </w:r>
    </w:p>
    <w:p>
      <w:pPr>
        <w:pStyle w:val="FirstParagraph"/>
      </w:pPr>
      <w:r>
        <w:t xml:space="preserve">The following tools and equipment are required for the assessment: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Item</w:t>
            </w:r>
          </w:p>
        </w:tc>
        <w:tc>
          <w:tcPr/>
          <w:p>
            <w:pPr>
              <w:pStyle w:val="Compact"/>
              <w:jc w:val="left"/>
            </w:pPr>
            <w:r>
              <w:t xml:space="preserve">Purpose</w:t>
            </w:r>
          </w:p>
        </w:tc>
      </w:tr>
      <w:tr>
        <w:tc>
          <w:tcPr/>
          <w:p>
            <w:pPr>
              <w:pStyle w:val="Compact"/>
              <w:jc w:val="left"/>
            </w:pPr>
            <w:r>
              <w:t xml:space="preserve">Multimeter</w:t>
            </w:r>
          </w:p>
        </w:tc>
        <w:tc>
          <w:tcPr/>
          <w:p>
            <w:pPr>
              <w:pStyle w:val="Compact"/>
              <w:jc w:val="left"/>
            </w:pPr>
            <w:r>
              <w:t xml:space="preserve">Measure voltage, current, and resistance</w:t>
            </w:r>
          </w:p>
        </w:tc>
      </w:tr>
      <w:tr>
        <w:tc>
          <w:tcPr/>
          <w:p>
            <w:pPr>
              <w:pStyle w:val="Compact"/>
              <w:jc w:val="left"/>
            </w:pPr>
            <w:r>
              <w:t xml:space="preserve">Clamp Meter</w:t>
            </w:r>
          </w:p>
        </w:tc>
        <w:tc>
          <w:tcPr/>
          <w:p>
            <w:pPr>
              <w:pStyle w:val="Compact"/>
              <w:jc w:val="left"/>
            </w:pPr>
            <w:r>
              <w:t xml:space="preserve">Measure current without breaking the circuit</w:t>
            </w:r>
          </w:p>
        </w:tc>
      </w:tr>
      <w:tr>
        <w:tc>
          <w:tcPr/>
          <w:p>
            <w:pPr>
              <w:pStyle w:val="Compact"/>
              <w:jc w:val="left"/>
            </w:pPr>
            <w:r>
              <w:t xml:space="preserve">Insulation Resistance Tester</w:t>
            </w:r>
          </w:p>
        </w:tc>
        <w:tc>
          <w:tcPr/>
          <w:p>
            <w:pPr>
              <w:pStyle w:val="Compact"/>
              <w:jc w:val="left"/>
            </w:pPr>
            <w:r>
              <w:t xml:space="preserve">Check insulation integrity of cables</w:t>
            </w:r>
          </w:p>
        </w:tc>
      </w:tr>
      <w:tr>
        <w:tc>
          <w:tcPr/>
          <w:p>
            <w:pPr>
              <w:pStyle w:val="Compact"/>
              <w:jc w:val="left"/>
            </w:pPr>
            <w:r>
              <w:t xml:space="preserve">Ground Resistance Tester</w:t>
            </w:r>
          </w:p>
        </w:tc>
        <w:tc>
          <w:tcPr/>
          <w:p>
            <w:pPr>
              <w:pStyle w:val="Compact"/>
              <w:jc w:val="left"/>
            </w:pPr>
            <w:r>
              <w:t xml:space="preserve">Verify grounding system effectiveness</w:t>
            </w:r>
          </w:p>
        </w:tc>
      </w:tr>
      <w:tr>
        <w:tc>
          <w:tcPr/>
          <w:p>
            <w:pPr>
              <w:pStyle w:val="Compact"/>
              <w:jc w:val="left"/>
            </w:pPr>
            <w:r>
              <w:t xml:space="preserve">Thermal Imaging Camera</w:t>
            </w:r>
          </w:p>
        </w:tc>
        <w:tc>
          <w:tcPr/>
          <w:p>
            <w:pPr>
              <w:pStyle w:val="Compact"/>
              <w:jc w:val="left"/>
            </w:pPr>
            <w:r>
              <w:t xml:space="preserve">Detect overheating components</w:t>
            </w:r>
          </w:p>
        </w:tc>
      </w:tr>
      <w:tr>
        <w:tc>
          <w:tcPr/>
          <w:p>
            <w:pPr>
              <w:pStyle w:val="Compact"/>
              <w:jc w:val="left"/>
            </w:pPr>
            <w:r>
              <w:t xml:space="preserve">Non-Contact Voltage Tester</w:t>
            </w:r>
          </w:p>
        </w:tc>
        <w:tc>
          <w:tcPr/>
          <w:p>
            <w:pPr>
              <w:pStyle w:val="Compact"/>
              <w:jc w:val="left"/>
            </w:pPr>
            <w:r>
              <w:t xml:space="preserve">Quickly identify live wires</w:t>
            </w:r>
          </w:p>
        </w:tc>
      </w:tr>
    </w:tbl>
    <w:bookmarkEnd w:id="23"/>
    <w:bookmarkStart w:id="30" w:name="procedure"/>
    <w:p>
      <w:pPr>
        <w:pStyle w:val="Heading2"/>
      </w:pPr>
      <w:r>
        <w:t xml:space="preserve">5. Procedure</w:t>
      </w:r>
    </w:p>
    <w:bookmarkStart w:id="24" w:name="preliminary-inspection"/>
    <w:p>
      <w:pPr>
        <w:pStyle w:val="Heading3"/>
      </w:pPr>
      <w:r>
        <w:t xml:space="preserve">5.1 Preliminary Inspection</w:t>
      </w:r>
    </w:p>
    <w:p>
      <w:pPr>
        <w:pStyle w:val="FirstParagraph"/>
      </w:pPr>
      <w:r>
        <w:t xml:space="preserve">Begin with a visual inspection of the electrical panel and surrounding areas. Look for signs of damage, corrosion, or unauthorized modifications. Document any irregularities with photographs and notes.</w:t>
      </w:r>
    </w:p>
    <w:bookmarkEnd w:id="24"/>
    <w:bookmarkStart w:id="25" w:name="voltage-and-current-measurements"/>
    <w:p>
      <w:pPr>
        <w:pStyle w:val="Heading3"/>
      </w:pPr>
      <w:r>
        <w:t xml:space="preserve">5.2 Voltage and Current Measurements</w:t>
      </w:r>
    </w:p>
    <w:p>
      <w:pPr>
        <w:pStyle w:val="FirstParagraph"/>
      </w:pPr>
      <w:r>
        <w:t xml:space="preserve">Using a multimeter and clamp meter, measure the voltage and current at various points in the system. Compare the readings with the rated values to identify overloads or under-voltage conditions. Pay special attention to circuits powering high-demand appliances, such as air conditioners, which are prevalent in Khartoum due to the hot climate.</w:t>
      </w:r>
    </w:p>
    <w:bookmarkEnd w:id="25"/>
    <w:bookmarkStart w:id="26" w:name="insulation-resistance-testing"/>
    <w:p>
      <w:pPr>
        <w:pStyle w:val="Heading3"/>
      </w:pPr>
      <w:r>
        <w:t xml:space="preserve">5.3 Insulation Resistance Testing</w:t>
      </w:r>
    </w:p>
    <w:p>
      <w:pPr>
        <w:pStyle w:val="FirstParagraph"/>
      </w:pPr>
      <w:r>
        <w:t xml:space="preserve">Perform insulation resistance tests on all major circuits to ensure the integrity of the cable insulation. Low resistance values may indicate moisture ingress or physical damage, which are common issues in Sudan's arid and dusty environment.</w:t>
      </w:r>
    </w:p>
    <w:bookmarkEnd w:id="26"/>
    <w:bookmarkStart w:id="27" w:name="grounding-system-verification"/>
    <w:p>
      <w:pPr>
        <w:pStyle w:val="Heading3"/>
      </w:pPr>
      <w:r>
        <w:t xml:space="preserve">5.4 Grounding System Verification</w:t>
      </w:r>
    </w:p>
    <w:p>
      <w:pPr>
        <w:pStyle w:val="FirstParagraph"/>
      </w:pPr>
      <w:r>
        <w:t xml:space="preserve">Test the grounding system to ensure it meets the required resistance levels (typically less than 5 ohms). A proper grounding system is critical for protecting against electrical shocks and equipment damage, especially in areas with unstable power grids.</w:t>
      </w:r>
    </w:p>
    <w:bookmarkEnd w:id="27"/>
    <w:bookmarkStart w:id="28" w:name="thermal-imaging"/>
    <w:p>
      <w:pPr>
        <w:pStyle w:val="Heading3"/>
      </w:pPr>
      <w:r>
        <w:t xml:space="preserve">5.5 Thermal Imaging</w:t>
      </w:r>
    </w:p>
    <w:p>
      <w:pPr>
        <w:pStyle w:val="FirstParagraph"/>
      </w:pPr>
      <w:r>
        <w:t xml:space="preserve">Use a thermal imaging camera to scan the electrical panel and connections for hot spots. Overheating components can indicate loose connections, overloaded circuits, or failing equipment.</w:t>
      </w:r>
    </w:p>
    <w:bookmarkEnd w:id="28"/>
    <w:bookmarkStart w:id="29" w:name="backup-power-system-check"/>
    <w:p>
      <w:pPr>
        <w:pStyle w:val="Heading3"/>
      </w:pPr>
      <w:r>
        <w:t xml:space="preserve">5.6 Backup Power System Check</w:t>
      </w:r>
    </w:p>
    <w:p>
      <w:pPr>
        <w:pStyle w:val="FirstParagraph"/>
      </w:pPr>
      <w:r>
        <w:t xml:space="preserve">Given the frequent power outages in Khartoum, assess the functionality of backup power systems, including generators and inverters. Ensure they are properly installed, maintained, and capable of handling the load.</w:t>
      </w:r>
    </w:p>
    <w:bookmarkEnd w:id="29"/>
    <w:bookmarkEnd w:id="30"/>
    <w:bookmarkStart w:id="31" w:name="data-recording-and-reporting"/>
    <w:p>
      <w:pPr>
        <w:pStyle w:val="Heading2"/>
      </w:pPr>
      <w:r>
        <w:t xml:space="preserve">6. Data Recording and Reporting</w:t>
      </w:r>
    </w:p>
    <w:p>
      <w:pPr>
        <w:pStyle w:val="FirstParagraph"/>
      </w:pPr>
      <w:r>
        <w:t xml:space="preserve">All findings must be documented in a standardized report format. The report should include:</w:t>
      </w:r>
    </w:p>
    <w:p>
      <w:pPr>
        <w:numPr>
          <w:ilvl w:val="0"/>
          <w:numId w:val="1004"/>
        </w:numPr>
        <w:pStyle w:val="Compact"/>
      </w:pPr>
      <w:r>
        <w:t xml:space="preserve">Date and location of the assessment</w:t>
      </w:r>
    </w:p>
    <w:p>
      <w:pPr>
        <w:numPr>
          <w:ilvl w:val="0"/>
          <w:numId w:val="1004"/>
        </w:numPr>
        <w:pStyle w:val="Compact"/>
      </w:pPr>
      <w:r>
        <w:t xml:space="preserve">Name and qualifications of the electrician</w:t>
      </w:r>
    </w:p>
    <w:p>
      <w:pPr>
        <w:numPr>
          <w:ilvl w:val="0"/>
          <w:numId w:val="1004"/>
        </w:numPr>
        <w:pStyle w:val="Compact"/>
      </w:pPr>
      <w:r>
        <w:t xml:space="preserve">Detailed measurements and observations</w:t>
      </w:r>
    </w:p>
    <w:p>
      <w:pPr>
        <w:numPr>
          <w:ilvl w:val="0"/>
          <w:numId w:val="1004"/>
        </w:numPr>
        <w:pStyle w:val="Compact"/>
      </w:pPr>
      <w:r>
        <w:t xml:space="preserve">Photographs of any identified issues</w:t>
      </w:r>
    </w:p>
    <w:p>
      <w:pPr>
        <w:numPr>
          <w:ilvl w:val="0"/>
          <w:numId w:val="1004"/>
        </w:numPr>
        <w:pStyle w:val="Compact"/>
      </w:pPr>
      <w:r>
        <w:t xml:space="preserve">Recommendations for corrective actions</w:t>
      </w:r>
    </w:p>
    <w:p>
      <w:pPr>
        <w:pStyle w:val="FirstParagraph"/>
      </w:pPr>
      <w:r>
        <w:t xml:space="preserve">The report should be submitted to the client and relevant authorities within 48 hours of the assessment.</w:t>
      </w:r>
    </w:p>
    <w:bookmarkEnd w:id="31"/>
    <w:bookmarkStart w:id="32" w:name="compliance-and-standards"/>
    <w:p>
      <w:pPr>
        <w:pStyle w:val="Heading2"/>
      </w:pPr>
      <w:r>
        <w:t xml:space="preserve">7. Compliance and Standards</w:t>
      </w:r>
    </w:p>
    <w:p>
      <w:pPr>
        <w:pStyle w:val="FirstParagraph"/>
      </w:pPr>
      <w:r>
        <w:t xml:space="preserve">This protocol aligns with the following standards:</w:t>
      </w:r>
    </w:p>
    <w:p>
      <w:pPr>
        <w:numPr>
          <w:ilvl w:val="0"/>
          <w:numId w:val="1005"/>
        </w:numPr>
        <w:pStyle w:val="Compact"/>
      </w:pPr>
      <w:r>
        <w:t xml:space="preserve">Sudanese National Electrical Code (SNEC)</w:t>
      </w:r>
    </w:p>
    <w:p>
      <w:pPr>
        <w:numPr>
          <w:ilvl w:val="0"/>
          <w:numId w:val="1005"/>
        </w:numPr>
        <w:pStyle w:val="Compact"/>
      </w:pPr>
      <w:r>
        <w:t xml:space="preserve">International Electrotechnical Commission (IEC) Standards</w:t>
      </w:r>
    </w:p>
    <w:p>
      <w:pPr>
        <w:numPr>
          <w:ilvl w:val="0"/>
          <w:numId w:val="1005"/>
        </w:numPr>
        <w:pStyle w:val="Compact"/>
      </w:pPr>
      <w:r>
        <w:t xml:space="preserve">National Electrical Code (NEC) where applicable</w:t>
      </w:r>
    </w:p>
    <w:p>
      <w:pPr>
        <w:pStyle w:val="FirstParagraph"/>
      </w:pPr>
      <w:r>
        <w:t xml:space="preserve">Electricians must ensure that all assessments and recommendations comply with these standards to guarantee safety and reliability.</w:t>
      </w:r>
    </w:p>
    <w:bookmarkEnd w:id="32"/>
    <w:bookmarkStart w:id="33" w:name="conclusion"/>
    <w:p>
      <w:pPr>
        <w:pStyle w:val="Heading2"/>
      </w:pPr>
      <w:r>
        <w:t xml:space="preserve">8. Conclusion</w:t>
      </w:r>
    </w:p>
    <w:p>
      <w:pPr>
        <w:pStyle w:val="FirstParagraph"/>
      </w:pPr>
      <w:r>
        <w:t xml:space="preserve">This Experiment Protocol provides a comprehensive framework for electricians to conduct thorough and safe electrical infrastructure assessments in Khartoum, Sudan. By adhering to these procedures, electricians can help ensure the safety and efficiency of electrical systems, contributing to the overall well-being of the community and the sustainability of the region's infrastructure.</w:t>
      </w:r>
    </w:p>
    <w:p>
      <w:pPr>
        <w:pStyle w:val="BodyText"/>
      </w:pPr>
      <w:r>
        <w:t xml:space="preserve">© 2024 Technical Engineering Team. All rights reserved. This document is intended for professional use only.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Electrical Infrastructure Assessment in Khartoum, Sudan</dc:title>
  <dc:creator/>
  <dc:language>en</dc:language>
  <cp:keywords/>
  <dcterms:created xsi:type="dcterms:W3CDTF">2026-10-10T02:19:50Z</dcterms:created>
  <dcterms:modified xsi:type="dcterms:W3CDTF">2026-10-10T02:19:50Z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