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Field</w:t>
      </w:r>
      <w:r>
        <w:t xml:space="preserve"> </w:t>
      </w:r>
      <w:r>
        <w:t xml:space="preserve">Assessment</w:t>
      </w:r>
      <w:r>
        <w:t xml:space="preserve"> </w:t>
      </w:r>
      <w:r>
        <w:t xml:space="preserve">in</w:t>
      </w:r>
      <w:r>
        <w:t xml:space="preserve"> </w:t>
      </w:r>
      <w:r>
        <w:t xml:space="preserve">Los</w:t>
      </w:r>
      <w:r>
        <w:t xml:space="preserve"> </w:t>
      </w:r>
      <w:r>
        <w:t xml:space="preserve">Angeles</w:t>
      </w:r>
    </w:p>
    <w:bookmarkStart w:id="20" w:name="Xc1b37f2f18678ce5df1788e6ab459a63fd2c285"/>
    <w:p>
      <w:pPr>
        <w:pStyle w:val="Heading1"/>
      </w:pPr>
      <w:r>
        <w:t xml:space="preserve">Experiment Protocol: Electrician Field Assessment</w:t>
      </w:r>
    </w:p>
    <w:p>
      <w:pPr>
        <w:pStyle w:val="FirstParagraph"/>
      </w:pPr>
      <w:r>
        <w:rPr>
          <w:bCs/>
          <w:b/>
        </w:rPr>
        <w:t xml:space="preserve">Location:</w:t>
      </w:r>
      <w:r>
        <w:t xml:space="preserve"> </w:t>
      </w:r>
      <w:r>
        <w:t xml:space="preserve">United States, Los Angeles, California</w:t>
      </w:r>
    </w:p>
    <w:p>
      <w:pPr>
        <w:pStyle w:val="BodyText"/>
      </w:pPr>
      <w:r>
        <w:rPr>
          <w:bCs/>
          <w:b/>
        </w:rPr>
        <w:t xml:space="preserve">Subject:</w:t>
      </w:r>
      <w:r>
        <w:t xml:space="preserve"> </w:t>
      </w:r>
      <w:r>
        <w:t xml:space="preserve">Licensed Electrician Performance and Safety Compliance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technical proficiency, safety compliance, and regulatory adherence of an Electrician operating within the jurisdiction of Los Angeles, United States. The primary objective is to assess the Electrician's ability to perform complex electrical installations and repairs in accordance with the National Electrical Code (NEC) and the specific amendments enforced by the Los Angeles Department of Building and Safety (LADBS).</w:t>
      </w:r>
    </w:p>
    <w:p>
      <w:pPr>
        <w:pStyle w:val="BodyText"/>
      </w:pPr>
      <w:r>
        <w:t xml:space="preserve">Given the unique environmental and regulatory landscape of Los Angeles, this protocol emphasizes adherence to local seismic safety standards, energy efficiency requirements, and strict permitting processes.</w:t>
      </w:r>
    </w:p>
    <w:bookmarkEnd w:id="21"/>
    <w:bookmarkStart w:id="22" w:name="scope-and-regulatory-framework"/>
    <w:p>
      <w:pPr>
        <w:pStyle w:val="Heading2"/>
      </w:pPr>
      <w:r>
        <w:t xml:space="preserve">2. Scope and Regulatory Framework</w:t>
      </w:r>
    </w:p>
    <w:p>
      <w:pPr>
        <w:pStyle w:val="FirstParagraph"/>
      </w:pPr>
      <w:r>
        <w:t xml:space="preserve">The scope of this experiment is limited to residential and light commercial electrical work within the City of Los Angeles. The Electrician must demonstrate compliance with the following regulatory frameworks:</w:t>
      </w:r>
    </w:p>
    <w:p>
      <w:pPr>
        <w:numPr>
          <w:ilvl w:val="0"/>
          <w:numId w:val="1001"/>
        </w:numPr>
        <w:pStyle w:val="Compact"/>
      </w:pPr>
      <w:r>
        <w:rPr>
          <w:bCs/>
          <w:b/>
        </w:rPr>
        <w:t xml:space="preserve">National Electrical Code (NEC):</w:t>
      </w:r>
      <w:r>
        <w:t xml:space="preserve"> </w:t>
      </w:r>
      <w:r>
        <w:t xml:space="preserve">The current edition adopted by the state of California.</w:t>
      </w:r>
    </w:p>
    <w:p>
      <w:pPr>
        <w:numPr>
          <w:ilvl w:val="0"/>
          <w:numId w:val="1001"/>
        </w:numPr>
        <w:pStyle w:val="Compact"/>
      </w:pPr>
      <w:r>
        <w:rPr>
          <w:bCs/>
          <w:b/>
        </w:rPr>
        <w:t xml:space="preserve">California Electrical Code (CEC):</w:t>
      </w:r>
      <w:r>
        <w:t xml:space="preserve"> </w:t>
      </w:r>
      <w:r>
        <w:t xml:space="preserve">State-specific modifications to the NEC.</w:t>
      </w:r>
    </w:p>
    <w:p>
      <w:pPr>
        <w:numPr>
          <w:ilvl w:val="0"/>
          <w:numId w:val="1001"/>
        </w:numPr>
        <w:pStyle w:val="Compact"/>
      </w:pPr>
      <w:r>
        <w:rPr>
          <w:bCs/>
          <w:b/>
        </w:rPr>
        <w:t xml:space="preserve">Los Angeles Municipal Code (LAMC):</w:t>
      </w:r>
      <w:r>
        <w:t xml:space="preserve"> </w:t>
      </w:r>
      <w:r>
        <w:t xml:space="preserve">Local ordinances regarding electrical safety and infrastructure.</w:t>
      </w:r>
    </w:p>
    <w:p>
      <w:pPr>
        <w:numPr>
          <w:ilvl w:val="0"/>
          <w:numId w:val="1001"/>
        </w:numPr>
        <w:pStyle w:val="Compact"/>
      </w:pPr>
      <w:r>
        <w:rPr>
          <w:bCs/>
          <w:b/>
        </w:rPr>
        <w:t xml:space="preserve">California State License Board for Contractors:</w:t>
      </w:r>
      <w:r>
        <w:t xml:space="preserve"> </w:t>
      </w:r>
      <w:r>
        <w:t xml:space="preserve">Verification of Class C-10 Electrical Contractor license.</w:t>
      </w:r>
    </w:p>
    <w:p>
      <w:pPr>
        <w:pStyle w:val="FirstParagraph"/>
      </w:pPr>
      <w:r>
        <w:rPr>
          <w:bCs/>
          <w:b/>
        </w:rPr>
        <w:t xml:space="preserve">Warning:</w:t>
      </w:r>
      <w:r>
        <w:t xml:space="preserve"> </w:t>
      </w:r>
      <w:r>
        <w:t xml:space="preserve">All procedures must be conducted with strict adherence to Occupational Safety and Health Administration (OSHA) standards. Failure to comply with safety protocols will result in immediate termination of the experiment.</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Personal Protective Equipment (PPE)</w:t>
            </w:r>
          </w:p>
        </w:tc>
        <w:tc>
          <w:tcPr/>
          <w:p>
            <w:pPr>
              <w:pStyle w:val="Compact"/>
              <w:jc w:val="left"/>
            </w:pPr>
            <w:r>
              <w:t xml:space="preserve">OSHA-compliant gloves, safety glasses, arc-flash suit</w:t>
            </w:r>
          </w:p>
        </w:tc>
        <w:tc>
          <w:tcPr/>
          <w:p>
            <w:pPr>
              <w:pStyle w:val="Compact"/>
              <w:jc w:val="left"/>
            </w:pPr>
            <w:r>
              <w:t xml:space="preserve">1 Set</w:t>
            </w:r>
          </w:p>
        </w:tc>
      </w:tr>
      <w:tr>
        <w:tc>
          <w:tcPr/>
          <w:p>
            <w:pPr>
              <w:pStyle w:val="Compact"/>
              <w:jc w:val="left"/>
            </w:pPr>
            <w:r>
              <w:t xml:space="preserve">Electrical Testers</w:t>
            </w:r>
          </w:p>
        </w:tc>
        <w:tc>
          <w:tcPr/>
          <w:p>
            <w:pPr>
              <w:pStyle w:val="Compact"/>
              <w:jc w:val="left"/>
            </w:pPr>
            <w:r>
              <w:t xml:space="preserve">Non-contact voltage tester, multimeter, clamp meter</w:t>
            </w:r>
          </w:p>
        </w:tc>
        <w:tc>
          <w:tcPr/>
          <w:p>
            <w:pPr>
              <w:pStyle w:val="Compact"/>
              <w:jc w:val="left"/>
            </w:pPr>
            <w:r>
              <w:t xml:space="preserve">1 Each</w:t>
            </w:r>
          </w:p>
        </w:tc>
      </w:tr>
      <w:tr>
        <w:tc>
          <w:tcPr/>
          <w:p>
            <w:pPr>
              <w:pStyle w:val="Compact"/>
              <w:jc w:val="left"/>
            </w:pPr>
            <w:r>
              <w:t xml:space="preserve">Wiring Materials</w:t>
            </w:r>
          </w:p>
        </w:tc>
        <w:tc>
          <w:tcPr/>
          <w:p>
            <w:pPr>
              <w:pStyle w:val="Compact"/>
              <w:jc w:val="left"/>
            </w:pPr>
            <w:r>
              <w:t xml:space="preserve">THHN/THWN-2 copper wire, NM-B cable</w:t>
            </w:r>
          </w:p>
        </w:tc>
        <w:tc>
          <w:tcPr/>
          <w:p>
            <w:pPr>
              <w:pStyle w:val="Compact"/>
              <w:jc w:val="left"/>
            </w:pPr>
            <w:r>
              <w:t xml:space="preserve">As needed</w:t>
            </w:r>
          </w:p>
        </w:tc>
      </w:tr>
      <w:tr>
        <w:tc>
          <w:tcPr/>
          <w:p>
            <w:pPr>
              <w:pStyle w:val="Compact"/>
              <w:jc w:val="left"/>
            </w:pPr>
            <w:r>
              <w:t xml:space="preserve">Conduit</w:t>
            </w:r>
          </w:p>
        </w:tc>
        <w:tc>
          <w:tcPr/>
          <w:p>
            <w:pPr>
              <w:pStyle w:val="Compact"/>
              <w:jc w:val="left"/>
            </w:pPr>
            <w:r>
              <w:t xml:space="preserve">EMT and PVC conduit compliant with LADBS standards</w:t>
            </w:r>
          </w:p>
        </w:tc>
        <w:tc>
          <w:tcPr/>
          <w:p>
            <w:pPr>
              <w:pStyle w:val="Compact"/>
              <w:jc w:val="left"/>
            </w:pPr>
            <w:r>
              <w:t xml:space="preserve">As needed</w:t>
            </w:r>
          </w:p>
        </w:tc>
      </w:tr>
      <w:tr>
        <w:tc>
          <w:tcPr/>
          <w:p>
            <w:pPr>
              <w:pStyle w:val="Compact"/>
              <w:jc w:val="left"/>
            </w:pPr>
            <w:r>
              <w:t xml:space="preserve">Tools</w:t>
            </w:r>
          </w:p>
        </w:tc>
        <w:tc>
          <w:tcPr/>
          <w:p>
            <w:pPr>
              <w:pStyle w:val="Compact"/>
              <w:jc w:val="left"/>
            </w:pPr>
            <w:r>
              <w:t xml:space="preserve">Wire strippers, crimpers, conduit benders, screwdrivers</w:t>
            </w:r>
          </w:p>
        </w:tc>
        <w:tc>
          <w:tcPr/>
          <w:p>
            <w:pPr>
              <w:pStyle w:val="Compact"/>
              <w:jc w:val="left"/>
            </w:pPr>
            <w:r>
              <w:t xml:space="preserve">1 Set</w:t>
            </w:r>
          </w:p>
        </w:tc>
      </w:tr>
    </w:tbl>
    <w:bookmarkEnd w:id="23"/>
    <w:bookmarkStart w:id="28" w:name="experimental-procedure"/>
    <w:p>
      <w:pPr>
        <w:pStyle w:val="Heading2"/>
      </w:pPr>
      <w:r>
        <w:t xml:space="preserve">4. Experimental Procedure</w:t>
      </w:r>
    </w:p>
    <w:bookmarkStart w:id="24" w:name="pre-experiment-verification"/>
    <w:p>
      <w:pPr>
        <w:pStyle w:val="Heading3"/>
      </w:pPr>
      <w:r>
        <w:t xml:space="preserve">4.1. Pre-Experiment Verification</w:t>
      </w:r>
    </w:p>
    <w:p>
      <w:pPr>
        <w:pStyle w:val="FirstParagraph"/>
      </w:pPr>
      <w:r>
        <w:t xml:space="preserve">Before commencing any electrical work, the Electrician must:</w:t>
      </w:r>
    </w:p>
    <w:p>
      <w:pPr>
        <w:numPr>
          <w:ilvl w:val="0"/>
          <w:numId w:val="1002"/>
        </w:numPr>
        <w:pStyle w:val="Compact"/>
      </w:pPr>
      <w:r>
        <w:t xml:space="preserve">Verify their Class C-10 license status with the California State License Board.</w:t>
      </w:r>
    </w:p>
    <w:p>
      <w:pPr>
        <w:numPr>
          <w:ilvl w:val="0"/>
          <w:numId w:val="1002"/>
        </w:numPr>
        <w:pStyle w:val="Compact"/>
      </w:pPr>
      <w:r>
        <w:t xml:space="preserve">Obtain the necessary permits from the Los Angeles Department of Building and Safety (LADBS).</w:t>
      </w:r>
    </w:p>
    <w:p>
      <w:pPr>
        <w:numPr>
          <w:ilvl w:val="0"/>
          <w:numId w:val="1002"/>
        </w:numPr>
        <w:pStyle w:val="Compact"/>
      </w:pPr>
      <w:r>
        <w:t xml:space="preserve">Conduct a site assessment to identify potential hazards, including seismic risks and existing infrastructure conditions.</w:t>
      </w:r>
    </w:p>
    <w:p>
      <w:pPr>
        <w:numPr>
          <w:ilvl w:val="0"/>
          <w:numId w:val="1002"/>
        </w:numPr>
        <w:pStyle w:val="Compact"/>
      </w:pPr>
      <w:r>
        <w:t xml:space="preserve">Ensure all tools and equipment are calibrated and in good working condition.</w:t>
      </w:r>
    </w:p>
    <w:bookmarkEnd w:id="24"/>
    <w:bookmarkStart w:id="25" w:name="task-1-circuit-installation"/>
    <w:p>
      <w:pPr>
        <w:pStyle w:val="Heading3"/>
      </w:pPr>
      <w:r>
        <w:t xml:space="preserve">4.2. Task 1: Circuit Installation</w:t>
      </w:r>
    </w:p>
    <w:p>
      <w:pPr>
        <w:pStyle w:val="FirstParagraph"/>
      </w:pPr>
      <w:r>
        <w:t xml:space="preserve">The Electrician will install a new 240-volt circuit for an electric vehicle (EV) charging station in a residential garage. This task is relevant to Los Angeles due to the city's aggressive EV adoption goals.</w:t>
      </w:r>
    </w:p>
    <w:p>
      <w:pPr>
        <w:numPr>
          <w:ilvl w:val="0"/>
          <w:numId w:val="1003"/>
        </w:numPr>
        <w:pStyle w:val="Compact"/>
      </w:pPr>
      <w:r>
        <w:t xml:space="preserve">Calculate the load requirements based on NEC Article 625.</w:t>
      </w:r>
    </w:p>
    <w:p>
      <w:pPr>
        <w:numPr>
          <w:ilvl w:val="0"/>
          <w:numId w:val="1003"/>
        </w:numPr>
        <w:pStyle w:val="Compact"/>
      </w:pPr>
      <w:r>
        <w:t xml:space="preserve">Select appropriate wire gauge and breaker size.</w:t>
      </w:r>
    </w:p>
    <w:p>
      <w:pPr>
        <w:numPr>
          <w:ilvl w:val="0"/>
          <w:numId w:val="1003"/>
        </w:numPr>
        <w:pStyle w:val="Compact"/>
      </w:pPr>
      <w:r>
        <w:t xml:space="preserve">Install conduit and wiring in compliance with LADBS seismic bracing requirements.</w:t>
      </w:r>
    </w:p>
    <w:p>
      <w:pPr>
        <w:numPr>
          <w:ilvl w:val="0"/>
          <w:numId w:val="1003"/>
        </w:numPr>
        <w:pStyle w:val="Compact"/>
      </w:pPr>
      <w:r>
        <w:t xml:space="preserve">Terminate the circuit at the panel and the EV charger.</w:t>
      </w:r>
    </w:p>
    <w:bookmarkEnd w:id="25"/>
    <w:bookmarkStart w:id="26" w:name="task-2-panel-upgrade"/>
    <w:p>
      <w:pPr>
        <w:pStyle w:val="Heading3"/>
      </w:pPr>
      <w:r>
        <w:t xml:space="preserve">4.3. Task 2: Panel Upgrade</w:t>
      </w:r>
    </w:p>
    <w:p>
      <w:pPr>
        <w:pStyle w:val="FirstParagraph"/>
      </w:pPr>
      <w:r>
        <w:t xml:space="preserve">The Electrician will upgrade an outdated electrical panel to a modern, code-compliant unit.</w:t>
      </w:r>
    </w:p>
    <w:p>
      <w:pPr>
        <w:numPr>
          <w:ilvl w:val="0"/>
          <w:numId w:val="1004"/>
        </w:numPr>
        <w:pStyle w:val="Compact"/>
      </w:pPr>
      <w:r>
        <w:t xml:space="preserve">De-energize the existing panel and verify zero energy state.</w:t>
      </w:r>
    </w:p>
    <w:p>
      <w:pPr>
        <w:numPr>
          <w:ilvl w:val="0"/>
          <w:numId w:val="1004"/>
        </w:numPr>
        <w:pStyle w:val="Compact"/>
      </w:pPr>
      <w:r>
        <w:t xml:space="preserve">Remove the old panel and install a new 200-amp service panel.</w:t>
      </w:r>
    </w:p>
    <w:p>
      <w:pPr>
        <w:numPr>
          <w:ilvl w:val="0"/>
          <w:numId w:val="1004"/>
        </w:numPr>
        <w:pStyle w:val="Compact"/>
      </w:pPr>
      <w:r>
        <w:t xml:space="preserve">Ensure proper grounding and bonding as per NEC Article 250.</w:t>
      </w:r>
    </w:p>
    <w:p>
      <w:pPr>
        <w:numPr>
          <w:ilvl w:val="0"/>
          <w:numId w:val="1004"/>
        </w:numPr>
        <w:pStyle w:val="Compact"/>
      </w:pPr>
      <w:r>
        <w:t xml:space="preserve">Label all circuits clearly and update the panel directory.</w:t>
      </w:r>
    </w:p>
    <w:bookmarkEnd w:id="26"/>
    <w:bookmarkStart w:id="27" w:name="task-3-safety-inspection"/>
    <w:p>
      <w:pPr>
        <w:pStyle w:val="Heading3"/>
      </w:pPr>
      <w:r>
        <w:t xml:space="preserve">4.4. Task 3: Safety Inspection</w:t>
      </w:r>
    </w:p>
    <w:p>
      <w:pPr>
        <w:pStyle w:val="FirstParagraph"/>
      </w:pPr>
      <w:r>
        <w:t xml:space="preserve">The Electrician will perform a comprehensive safety inspection of the completed work.</w:t>
      </w:r>
    </w:p>
    <w:p>
      <w:pPr>
        <w:numPr>
          <w:ilvl w:val="0"/>
          <w:numId w:val="1005"/>
        </w:numPr>
        <w:pStyle w:val="Compact"/>
      </w:pPr>
      <w:r>
        <w:t xml:space="preserve">Test all circuits for proper voltage and continuity.</w:t>
      </w:r>
    </w:p>
    <w:p>
      <w:pPr>
        <w:numPr>
          <w:ilvl w:val="0"/>
          <w:numId w:val="1005"/>
        </w:numPr>
        <w:pStyle w:val="Compact"/>
      </w:pPr>
      <w:r>
        <w:t xml:space="preserve">Verify GFCI and AFCI protection where required.</w:t>
      </w:r>
    </w:p>
    <w:p>
      <w:pPr>
        <w:numPr>
          <w:ilvl w:val="0"/>
          <w:numId w:val="1005"/>
        </w:numPr>
        <w:pStyle w:val="Compact"/>
      </w:pPr>
      <w:r>
        <w:t xml:space="preserve">Check for proper torque on all connections.</w:t>
      </w:r>
    </w:p>
    <w:p>
      <w:pPr>
        <w:numPr>
          <w:ilvl w:val="0"/>
          <w:numId w:val="1005"/>
        </w:numPr>
        <w:pStyle w:val="Compact"/>
      </w:pPr>
      <w:r>
        <w:t xml:space="preserve">Document any deficiencies and corrective actions taken.</w:t>
      </w:r>
    </w:p>
    <w:bookmarkEnd w:id="27"/>
    <w:bookmarkEnd w:id="28"/>
    <w:bookmarkStart w:id="29" w:name="data-collection-and-evaluation"/>
    <w:p>
      <w:pPr>
        <w:pStyle w:val="Heading2"/>
      </w:pPr>
      <w:r>
        <w:t xml:space="preserve">5. Data Collection and Evaluation</w:t>
      </w:r>
    </w:p>
    <w:p>
      <w:pPr>
        <w:pStyle w:val="FirstParagraph"/>
      </w:pPr>
      <w:r>
        <w:t xml:space="preserve">The Electrician's performance will be evaluated based on the following criteria:</w:t>
      </w:r>
    </w:p>
    <w:p>
      <w:pPr>
        <w:numPr>
          <w:ilvl w:val="0"/>
          <w:numId w:val="1006"/>
        </w:numPr>
        <w:pStyle w:val="Compact"/>
      </w:pPr>
      <w:r>
        <w:rPr>
          <w:bCs/>
          <w:b/>
        </w:rPr>
        <w:t xml:space="preserve">Technical Accuracy:</w:t>
      </w:r>
      <w:r>
        <w:t xml:space="preserve"> </w:t>
      </w:r>
      <w:r>
        <w:t xml:space="preserve">Correct application of NEC and CEC standards.</w:t>
      </w:r>
    </w:p>
    <w:p>
      <w:pPr>
        <w:numPr>
          <w:ilvl w:val="0"/>
          <w:numId w:val="1006"/>
        </w:numPr>
        <w:pStyle w:val="Compact"/>
      </w:pPr>
      <w:r>
        <w:rPr>
          <w:bCs/>
          <w:b/>
        </w:rPr>
        <w:t xml:space="preserve">Safety Compliance:</w:t>
      </w:r>
      <w:r>
        <w:t xml:space="preserve"> </w:t>
      </w:r>
      <w:r>
        <w:t xml:space="preserve">Adherence to OSHA and LADBS safety protocols.</w:t>
      </w:r>
    </w:p>
    <w:p>
      <w:pPr>
        <w:numPr>
          <w:ilvl w:val="0"/>
          <w:numId w:val="1006"/>
        </w:numPr>
        <w:pStyle w:val="Compact"/>
      </w:pPr>
      <w:r>
        <w:rPr>
          <w:bCs/>
          <w:b/>
        </w:rPr>
        <w:t xml:space="preserve">Efficiency:</w:t>
      </w:r>
      <w:r>
        <w:t xml:space="preserve"> </w:t>
      </w:r>
      <w:r>
        <w:t xml:space="preserve">Time taken to complete tasks without compromising quality.</w:t>
      </w:r>
    </w:p>
    <w:p>
      <w:pPr>
        <w:numPr>
          <w:ilvl w:val="0"/>
          <w:numId w:val="1006"/>
        </w:numPr>
        <w:pStyle w:val="Compact"/>
      </w:pPr>
      <w:r>
        <w:rPr>
          <w:bCs/>
          <w:b/>
        </w:rPr>
        <w:t xml:space="preserve">Documentation:</w:t>
      </w:r>
      <w:r>
        <w:t xml:space="preserve"> </w:t>
      </w:r>
      <w:r>
        <w:t xml:space="preserve">Accuracy and completeness of permits, inspections, and labels.</w:t>
      </w:r>
    </w:p>
    <w:bookmarkEnd w:id="29"/>
    <w:bookmarkStart w:id="30" w:name="risk-management"/>
    <w:p>
      <w:pPr>
        <w:pStyle w:val="Heading2"/>
      </w:pPr>
      <w:r>
        <w:t xml:space="preserve">6. Risk Management</w:t>
      </w:r>
    </w:p>
    <w:p>
      <w:pPr>
        <w:pStyle w:val="FirstParagraph"/>
      </w:pPr>
      <w:r>
        <w:t xml:space="preserve">Given the inherent risks of electrical work, the following risk management strategies will be implemented:</w:t>
      </w:r>
    </w:p>
    <w:p>
      <w:pPr>
        <w:numPr>
          <w:ilvl w:val="0"/>
          <w:numId w:val="1007"/>
        </w:numPr>
        <w:pStyle w:val="Compact"/>
      </w:pPr>
      <w:r>
        <w:t xml:space="preserve">All work will be supervised by a senior licensed Electrician.</w:t>
      </w:r>
    </w:p>
    <w:p>
      <w:pPr>
        <w:numPr>
          <w:ilvl w:val="0"/>
          <w:numId w:val="1007"/>
        </w:numPr>
        <w:pStyle w:val="Compact"/>
      </w:pPr>
      <w:r>
        <w:t xml:space="preserve">Emergency shutdown procedures will be clearly communicated and accessible.</w:t>
      </w:r>
    </w:p>
    <w:p>
      <w:pPr>
        <w:numPr>
          <w:ilvl w:val="0"/>
          <w:numId w:val="1007"/>
        </w:numPr>
        <w:pStyle w:val="Compact"/>
      </w:pPr>
      <w:r>
        <w:t xml:space="preserve">First aid kits and fire extinguishers will be available on-site.</w:t>
      </w:r>
    </w:p>
    <w:p>
      <w:pPr>
        <w:numPr>
          <w:ilvl w:val="0"/>
          <w:numId w:val="1007"/>
        </w:numPr>
        <w:pStyle w:val="Compact"/>
      </w:pPr>
      <w:r>
        <w:t xml:space="preserve">Regular safety briefings will be conducted before each task.</w:t>
      </w:r>
    </w:p>
    <w:bookmarkEnd w:id="30"/>
    <w:bookmarkStart w:id="31" w:name="conclusion"/>
    <w:p>
      <w:pPr>
        <w:pStyle w:val="Heading2"/>
      </w:pPr>
      <w:r>
        <w:t xml:space="preserve">7. Conclusion</w:t>
      </w:r>
    </w:p>
    <w:p>
      <w:pPr>
        <w:pStyle w:val="FirstParagraph"/>
      </w:pPr>
      <w:r>
        <w:t xml:space="preserve">This Experiment Protocol provides a structured approach to evaluating the skills and compliance of an Electrician in Los Angeles, United States. By focusing on local regulations, safety standards, and practical tasks, this protocol ensures that the Electrician is fully capable of performing high-quality electrical work in a complex urban environment.</w:t>
      </w:r>
    </w:p>
    <w:p>
      <w:pPr>
        <w:pStyle w:val="BodyText"/>
      </w:pPr>
      <w:r>
        <w:rPr>
          <w:iCs/>
          <w:i/>
        </w:rP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Field Assessment in Los Angeles</dc:title>
  <dc:creator/>
  <dc:language>en</dc:language>
  <cp:keywords/>
  <dcterms:created xsi:type="dcterms:W3CDTF">2026-10-10T03:50:57Z</dcterms:created>
  <dcterms:modified xsi:type="dcterms:W3CDTF">2026-10-10T03:50:57Z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