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Engineering</w:t>
      </w:r>
      <w:r>
        <w:t xml:space="preserve"> </w:t>
      </w:r>
      <w:r>
        <w:t xml:space="preserve">Standards</w:t>
      </w:r>
      <w:r>
        <w:t xml:space="preserve"> </w:t>
      </w:r>
      <w:r>
        <w:t xml:space="preserve">-</w:t>
      </w:r>
      <w:r>
        <w:t xml:space="preserve"> </w:t>
      </w:r>
      <w:r>
        <w:t xml:space="preserve">Melbourne,</w:t>
      </w:r>
      <w:r>
        <w:t xml:space="preserve"> </w:t>
      </w:r>
      <w:r>
        <w:t xml:space="preserve">Australia</w:t>
      </w:r>
    </w:p>
    <w:bookmarkStart w:id="20" w:name="X92222fc41fbddfdb7b094869f0532b6b86f3f40"/>
    <w:p>
      <w:pPr>
        <w:pStyle w:val="Heading1"/>
      </w:pPr>
      <w:r>
        <w:t xml:space="preserve">Experiment Protocol: Electronics Engineering Standards</w:t>
      </w:r>
    </w:p>
    <w:p>
      <w:pPr>
        <w:pStyle w:val="FirstParagraph"/>
      </w:pPr>
      <w:r>
        <w:rPr>
          <w:bCs/>
          <w:b/>
        </w:rPr>
        <w:t xml:space="preserve">Location:</w:t>
      </w:r>
      <w:r>
        <w:t xml:space="preserve"> </w:t>
      </w:r>
      <w:r>
        <w:t xml:space="preserve">Melbourne, Victoria, Australia</w:t>
      </w:r>
    </w:p>
    <w:p>
      <w:pPr>
        <w:pStyle w:val="BodyText"/>
      </w:pPr>
      <w:r>
        <w:rPr>
          <w:bCs/>
          <w:b/>
        </w:rPr>
        <w:t xml:space="preserve">Target Audience:</w:t>
      </w:r>
      <w:r>
        <w:t xml:space="preserve"> </w:t>
      </w:r>
      <w:r>
        <w:t xml:space="preserve">Electronics Engineers, Research Technicians, and Laboratory Staff</w:t>
      </w:r>
    </w:p>
    <w:p>
      <w:pPr>
        <w:pStyle w:val="BodyText"/>
      </w:pPr>
      <w:r>
        <w:rPr>
          <w:bCs/>
          <w:b/>
        </w:rPr>
        <w:t xml:space="preserve">Date of Issue: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scope"/>
    <w:p>
      <w:pPr>
        <w:pStyle w:val="Heading2"/>
      </w:pPr>
      <w:r>
        <w:t xml:space="preserve">1. Introduction and Scope</w:t>
      </w:r>
    </w:p>
    <w:p>
      <w:pPr>
        <w:pStyle w:val="FirstParagraph"/>
      </w:pPr>
      <w:r>
        <w:t xml:space="preserve">This Experiment Protocol document outlines the mandatory procedures, safety standards, and technical guidelines for conducting electronics engineering experiments within facilities located in Melbourne, Australia. As a hub for technological innovation and research, Melbourne hosts numerous institutions and private enterprises where precision and safety are paramount. This protocol is designed to ensure that all Electronics Engineers operating in this jurisdiction adhere to the highest standards of professional practice, regulatory compliance, and environmental responsibility.</w:t>
      </w:r>
    </w:p>
    <w:p>
      <w:pPr>
        <w:pStyle w:val="BodyText"/>
      </w:pPr>
      <w:r>
        <w:t xml:space="preserve">The scope of this document covers the entire lifecycle of an electronics experiment, from initial design and component sourcing to execution, data analysis, and waste disposal. It specifically addresses the unique regulatory environment of Victoria, including adherence to Australian Standards (AS/NZS) and local council regulations regarding electrical safety and hazardous materials.</w:t>
      </w:r>
    </w:p>
    <w:bookmarkEnd w:id="21"/>
    <w:bookmarkStart w:id="22" w:name="regulatory-compliance-and-standards"/>
    <w:p>
      <w:pPr>
        <w:pStyle w:val="Heading2"/>
      </w:pPr>
      <w:r>
        <w:t xml:space="preserve">2. Regulatory Compliance and Standards</w:t>
      </w:r>
    </w:p>
    <w:p>
      <w:pPr>
        <w:pStyle w:val="FirstParagraph"/>
      </w:pPr>
      <w:r>
        <w:t xml:space="preserve">All experiments conducted by Electronics Engineers in Melbourne must comply with the following key standards and regulations:</w:t>
      </w:r>
    </w:p>
    <w:p>
      <w:pPr>
        <w:numPr>
          <w:ilvl w:val="0"/>
          <w:numId w:val="1001"/>
        </w:numPr>
        <w:pStyle w:val="Compact"/>
      </w:pPr>
      <w:r>
        <w:rPr>
          <w:bCs/>
          <w:b/>
        </w:rPr>
        <w:t xml:space="preserve">AS/NZS 3000:2018 (Wiring Rules):</w:t>
      </w:r>
      <w:r>
        <w:t xml:space="preserve"> </w:t>
      </w:r>
      <w:r>
        <w:t xml:space="preserve">Governs the installation of electrical wiring and equipment.</w:t>
      </w:r>
    </w:p>
    <w:p>
      <w:pPr>
        <w:numPr>
          <w:ilvl w:val="0"/>
          <w:numId w:val="1001"/>
        </w:numPr>
        <w:pStyle w:val="Compact"/>
      </w:pPr>
      <w:r>
        <w:rPr>
          <w:bCs/>
          <w:b/>
        </w:rPr>
        <w:t xml:space="preserve">AS/NZS 3012:2010 (Electrical Installations - Special Locations or Conditions):</w:t>
      </w:r>
      <w:r>
        <w:t xml:space="preserve"> </w:t>
      </w:r>
      <w:r>
        <w:t xml:space="preserve">Specifically addresses laboratory environments.</w:t>
      </w:r>
    </w:p>
    <w:p>
      <w:pPr>
        <w:numPr>
          <w:ilvl w:val="0"/>
          <w:numId w:val="1001"/>
        </w:numPr>
        <w:pStyle w:val="Compact"/>
      </w:pPr>
      <w:r>
        <w:rPr>
          <w:bCs/>
          <w:b/>
        </w:rPr>
        <w:t xml:space="preserve">Work Health and Safety Act 2011 (Victoria):</w:t>
      </w:r>
      <w:r>
        <w:t xml:space="preserve"> </w:t>
      </w:r>
      <w:r>
        <w:t xml:space="preserve">Ensures the safety of all personnel involved in the experiment.</w:t>
      </w:r>
    </w:p>
    <w:p>
      <w:pPr>
        <w:numPr>
          <w:ilvl w:val="0"/>
          <w:numId w:val="1001"/>
        </w:numPr>
        <w:pStyle w:val="Compact"/>
      </w:pPr>
      <w:r>
        <w:rPr>
          <w:bCs/>
          <w:b/>
        </w:rPr>
        <w:t xml:space="preserve">ACMA Regulations:</w:t>
      </w:r>
      <w:r>
        <w:t xml:space="preserve"> </w:t>
      </w:r>
      <w:r>
        <w:t xml:space="preserve">For experiments involving radio frequency (RF) emissions, compliance with the Australian Communications and Media Authority is mandatory.</w:t>
      </w:r>
    </w:p>
    <w:p>
      <w:pPr>
        <w:pStyle w:val="FirstParagraph"/>
      </w:pPr>
      <w:r>
        <w:rPr>
          <w:bCs/>
          <w:b/>
        </w:rPr>
        <w:t xml:space="preserve">Note:</w:t>
      </w:r>
      <w:r>
        <w:t xml:space="preserve"> </w:t>
      </w:r>
      <w:r>
        <w:t xml:space="preserve">Failure to comply with these standards may result in legal penalties, project suspension, or endangerment of personnel.</w:t>
      </w:r>
    </w:p>
    <w:bookmarkEnd w:id="22"/>
    <w:bookmarkStart w:id="26" w:name="pre-experiment-preparation"/>
    <w:p>
      <w:pPr>
        <w:pStyle w:val="Heading2"/>
      </w:pPr>
      <w:r>
        <w:t xml:space="preserve">3. Pre-Experiment Preparation</w:t>
      </w:r>
    </w:p>
    <w:bookmarkStart w:id="23" w:name="risk-assessment"/>
    <w:p>
      <w:pPr>
        <w:pStyle w:val="Heading3"/>
      </w:pPr>
      <w:r>
        <w:t xml:space="preserve">3.1 Risk Assessment</w:t>
      </w:r>
    </w:p>
    <w:p>
      <w:pPr>
        <w:pStyle w:val="FirstParagraph"/>
      </w:pPr>
      <w:r>
        <w:t xml:space="preserve">Before commencing any experiment, the lead Electronics Engineer must conduct a comprehensive risk assessment. This assessment should identify potential hazards such as high voltage, electromagnetic interference, thermal risks, and chemical exposure. The risk assessment must be documented and approved by the laboratory safety officer.</w:t>
      </w:r>
    </w:p>
    <w:bookmarkEnd w:id="23"/>
    <w:bookmarkStart w:id="24" w:name="equipment-calibration"/>
    <w:p>
      <w:pPr>
        <w:pStyle w:val="Heading3"/>
      </w:pPr>
      <w:r>
        <w:t xml:space="preserve">3.2 Equipment Calibration</w:t>
      </w:r>
    </w:p>
    <w:p>
      <w:pPr>
        <w:pStyle w:val="FirstParagraph"/>
      </w:pPr>
      <w:r>
        <w:t xml:space="preserve">All measurement instruments, including oscilloscopes, multimeters, and signal generators, must be calibrated according to ISO/IEC 17025 standards. Calibration certificates must be current and accessible within the laboratory. Given Melbourne's humid coastal climate, engineers should verify that equipment is protected against moisture ingress.</w:t>
      </w:r>
    </w:p>
    <w:bookmarkEnd w:id="24"/>
    <w:bookmarkStart w:id="25" w:name="component-sourcing"/>
    <w:p>
      <w:pPr>
        <w:pStyle w:val="Heading3"/>
      </w:pPr>
      <w:r>
        <w:t xml:space="preserve">3.3 Component Sourcing</w:t>
      </w:r>
    </w:p>
    <w:p>
      <w:pPr>
        <w:pStyle w:val="FirstParagraph"/>
      </w:pPr>
      <w:r>
        <w:t xml:space="preserve">Components used in experiments must be sourced from reputable suppliers and comply with Australian safety standards. Engineers should verify that components are free from restricted substances as per the Restriction of Hazardous Substances (RoHS) directive, which is widely adopted in Australia.</w:t>
      </w:r>
    </w:p>
    <w:bookmarkEnd w:id="25"/>
    <w:bookmarkEnd w:id="26"/>
    <w:bookmarkStart w:id="30" w:name="experimental-procedures"/>
    <w:p>
      <w:pPr>
        <w:pStyle w:val="Heading2"/>
      </w:pPr>
      <w:r>
        <w:t xml:space="preserve">4. Experimental Procedures</w:t>
      </w:r>
    </w:p>
    <w:bookmarkStart w:id="27" w:name="setup-and-configuration"/>
    <w:p>
      <w:pPr>
        <w:pStyle w:val="Heading3"/>
      </w:pPr>
      <w:r>
        <w:t xml:space="preserve">4.1 Setup and Configuration</w:t>
      </w:r>
    </w:p>
    <w:p>
      <w:pPr>
        <w:pStyle w:val="FirstParagraph"/>
      </w:pPr>
      <w:r>
        <w:t xml:space="preserve">The experimental setup should be organized to minimize the risk of accidental contact with live circuits. Proper labeling of all connections and components is essential. Engineers must ensure that all equipment is grounded correctly to prevent electrical shock and interference.</w:t>
      </w:r>
    </w:p>
    <w:bookmarkEnd w:id="27"/>
    <w:bookmarkStart w:id="28" w:name="execution"/>
    <w:p>
      <w:pPr>
        <w:pStyle w:val="Heading3"/>
      </w:pPr>
      <w:r>
        <w:t xml:space="preserve">4.2 Execution</w:t>
      </w:r>
    </w:p>
    <w:p>
      <w:pPr>
        <w:pStyle w:val="FirstParagraph"/>
      </w:pPr>
      <w:r>
        <w:t xml:space="preserve">During the experiment, the Electronics Engineer must continuously monitor the system for any anomalies. If any unexpected behavior is observed, the experiment should be halted immediately, and the system powered down. Detailed records of all observations, measurements, and adjustments must be maintained.</w:t>
      </w:r>
    </w:p>
    <w:bookmarkEnd w:id="28"/>
    <w:bookmarkStart w:id="29" w:name="data-recording"/>
    <w:p>
      <w:pPr>
        <w:pStyle w:val="Heading3"/>
      </w:pPr>
      <w:r>
        <w:t xml:space="preserve">4.3 Data Recording</w:t>
      </w:r>
    </w:p>
    <w:p>
      <w:pPr>
        <w:pStyle w:val="FirstParagraph"/>
      </w:pPr>
      <w:r>
        <w:t xml:space="preserve">Data should be recorded using standardized formats and stored securely. Digital data must be backed up regularly to prevent loss. All data must be traceable to the specific experiment and equipment used.</w:t>
      </w:r>
    </w:p>
    <w:bookmarkEnd w:id="29"/>
    <w:bookmarkEnd w:id="30"/>
    <w:bookmarkStart w:id="33" w:name="safety-protocols"/>
    <w:p>
      <w:pPr>
        <w:pStyle w:val="Heading2"/>
      </w:pPr>
      <w:r>
        <w:t xml:space="preserve">5. Safety Protocols</w:t>
      </w:r>
    </w:p>
    <w:bookmarkStart w:id="31" w:name="personal-protective-equipment-ppe"/>
    <w:p>
      <w:pPr>
        <w:pStyle w:val="Heading3"/>
      </w:pPr>
      <w:r>
        <w:t xml:space="preserve">5.1 Personal Protective Equipment (PPE)</w:t>
      </w:r>
    </w:p>
    <w:p>
      <w:pPr>
        <w:pStyle w:val="FirstParagraph"/>
      </w:pPr>
      <w:r>
        <w:t xml:space="preserve">All personnel must wear appropriate PPE, including safety glasses, insulated gloves, and anti-static footwear. Additional PPE may be required depending on the specific hazards identified in the risk assessment.</w:t>
      </w:r>
    </w:p>
    <w:bookmarkEnd w:id="31"/>
    <w:bookmarkStart w:id="32" w:name="emergency-procedures"/>
    <w:p>
      <w:pPr>
        <w:pStyle w:val="Heading3"/>
      </w:pPr>
      <w:r>
        <w:t xml:space="preserve">5.2 Emergency Procedures</w:t>
      </w:r>
    </w:p>
    <w:p>
      <w:pPr>
        <w:pStyle w:val="FirstParagraph"/>
      </w:pPr>
      <w:r>
        <w:t xml:space="preserve">In the event of an emergency, such as an electrical fire or injury, personnel must follow the established emergency procedures. This includes evacuating the area, alerting emergency services, and providing first aid if trained to do so. Emergency contact numbers and evacuation routes must be clearly displayed in the laboratory.</w:t>
      </w:r>
    </w:p>
    <w:bookmarkEnd w:id="32"/>
    <w:bookmarkEnd w:id="33"/>
    <w:bookmarkStart w:id="37" w:name="post-experiment-procedures"/>
    <w:p>
      <w:pPr>
        <w:pStyle w:val="Heading2"/>
      </w:pPr>
      <w:r>
        <w:t xml:space="preserve">6. Post-Experiment Procedures</w:t>
      </w:r>
    </w:p>
    <w:bookmarkStart w:id="34" w:name="data-analysis"/>
    <w:p>
      <w:pPr>
        <w:pStyle w:val="Heading3"/>
      </w:pPr>
      <w:r>
        <w:t xml:space="preserve">6.1 Data Analysis</w:t>
      </w:r>
    </w:p>
    <w:p>
      <w:pPr>
        <w:pStyle w:val="FirstParagraph"/>
      </w:pPr>
      <w:r>
        <w:t xml:space="preserve">After the experiment, the collected data should be analyzed to draw meaningful conclusions. Any discrepancies or errors should be investigated and documented.</w:t>
      </w:r>
    </w:p>
    <w:bookmarkEnd w:id="34"/>
    <w:bookmarkStart w:id="35" w:name="equipment-maintenance"/>
    <w:p>
      <w:pPr>
        <w:pStyle w:val="Heading3"/>
      </w:pPr>
      <w:r>
        <w:t xml:space="preserve">6.2 Equipment Maintenance</w:t>
      </w:r>
    </w:p>
    <w:p>
      <w:pPr>
        <w:pStyle w:val="FirstParagraph"/>
      </w:pPr>
      <w:r>
        <w:t xml:space="preserve">All equipment used in the experiment should be inspected for damage or wear. Any faulty equipment must be tagged and removed from service until repaired or replaced.</w:t>
      </w:r>
    </w:p>
    <w:bookmarkEnd w:id="35"/>
    <w:bookmarkStart w:id="36" w:name="waste-disposal"/>
    <w:p>
      <w:pPr>
        <w:pStyle w:val="Heading3"/>
      </w:pPr>
      <w:r>
        <w:t xml:space="preserve">6.3 Waste Disposal</w:t>
      </w:r>
    </w:p>
    <w:p>
      <w:pPr>
        <w:pStyle w:val="FirstParagraph"/>
      </w:pPr>
      <w:r>
        <w:t xml:space="preserve">Electronic waste and hazardous materials must be disposed of in accordance with Victorian Environmental Protection Authority (EPA) guidelines. This includes proper segregation of recyclable materials and hazardous substances.</w:t>
      </w:r>
    </w:p>
    <w:bookmarkEnd w:id="36"/>
    <w:bookmarkEnd w:id="37"/>
    <w:bookmarkStart w:id="38" w:name="documentation-and-reporting"/>
    <w:p>
      <w:pPr>
        <w:pStyle w:val="Heading2"/>
      </w:pPr>
      <w:r>
        <w:t xml:space="preserve">7. Documentation and Reporting</w:t>
      </w:r>
    </w:p>
    <w:p>
      <w:pPr>
        <w:pStyle w:val="FirstParagraph"/>
      </w:pPr>
      <w:r>
        <w:t xml:space="preserve">A comprehensive report must be prepared for each experiment, detailing the objectives, methodology, results, and conclusions. This report should include all relevant data, risk assessments, and safety checks. The report must be reviewed and approved by the lead Electronics Engineer and the laboratory manager.</w:t>
      </w:r>
    </w:p>
    <w:bookmarkEnd w:id="38"/>
    <w:bookmarkStart w:id="39" w:name="conclusion"/>
    <w:p>
      <w:pPr>
        <w:pStyle w:val="Heading2"/>
      </w:pPr>
      <w:r>
        <w:t xml:space="preserve">8. Conclusion</w:t>
      </w:r>
    </w:p>
    <w:p>
      <w:pPr>
        <w:pStyle w:val="FirstParagraph"/>
      </w:pPr>
      <w:r>
        <w:t xml:space="preserve">This Experiment Protocol serves as a critical framework for Electronics Engineers operating in Melbourne, Australia. By adhering to these guidelines, engineers can ensure the safety, accuracy, and compliance of their experiments, contributing to the advancement of technology and innovation in the region.</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Engineering Standards - Melbourne, Australia</dc:title>
  <dc:creator/>
  <dc:language>en</dc:language>
  <cp:keywords/>
  <dcterms:created xsi:type="dcterms:W3CDTF">2026-10-10T01:40:51Z</dcterms:created>
  <dcterms:modified xsi:type="dcterms:W3CDTF">2026-10-10T01:40:51Z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