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Experiment</w:t>
      </w:r>
      <w:r>
        <w:t xml:space="preserve"> </w:t>
      </w:r>
      <w:r>
        <w:t xml:space="preserve">Protocol:</w:t>
      </w:r>
      <w:r>
        <w:t xml:space="preserve"> </w:t>
      </w:r>
      <w:r>
        <w:t xml:space="preserve">Electronics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experiment-protocol-electronics-engineer"/>
    <w:p>
      <w:pPr>
        <w:pStyle w:val="Heading1"/>
      </w:pPr>
      <w:r>
        <w:t xml:space="preserve">Experiment Protocol: Electronics Engineer</w:t>
      </w:r>
    </w:p>
    <w:p>
      <w:pPr>
        <w:pStyle w:val="FirstParagraph"/>
      </w:pPr>
      <w:r>
        <w:rPr>
          <w:bCs/>
          <w:b/>
        </w:rPr>
        <w:t xml:space="preserve">Location:</w:t>
      </w:r>
      <w:r>
        <w:t xml:space="preserve"> </w:t>
      </w:r>
      <w:r>
        <w:t xml:space="preserve">Australia Sydney</w:t>
      </w:r>
    </w:p>
    <w:p>
      <w:pPr>
        <w:pStyle w:val="BodyText"/>
      </w:pPr>
      <w:r>
        <w:rPr>
          <w:bCs/>
          <w:b/>
        </w:rPr>
        <w:t xml:space="preserve">Document Version:</w:t>
      </w:r>
      <w:r>
        <w:t xml:space="preserve"> </w:t>
      </w:r>
      <w:r>
        <w:t xml:space="preserve">1.0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</w:p>
    <w:p>
      <w:pPr>
        <w:pStyle w:val="BodyText"/>
      </w:pPr>
      <w:r>
        <w:rPr>
          <w:bCs/>
          <w:b/>
        </w:rPr>
        <w:t xml:space="preserve">Applicable Standards:</w:t>
      </w:r>
      <w:r>
        <w:t xml:space="preserve"> </w:t>
      </w:r>
      <w:r>
        <w:t xml:space="preserve">AS/NZS 3000 (Wiring Rules), AS/NZS 60950.1 (IT Equipment Safety), AS/NZS 62368.1 (Audio/Video, Information and Communication Technology Equipment)</w:t>
      </w:r>
    </w:p>
    <w:bookmarkEnd w:id="20"/>
    <w:bookmarkStart w:id="21" w:name="introduction-and-scope"/>
    <w:p>
      <w:pPr>
        <w:pStyle w:val="Heading2"/>
      </w:pPr>
      <w:r>
        <w:t xml:space="preserve">1. Introduction and Scope</w:t>
      </w:r>
    </w:p>
    <w:p>
      <w:pPr>
        <w:pStyle w:val="FirstParagraph"/>
      </w:pPr>
      <w:r>
        <w:t xml:space="preserve">This Experiment Protocol outlines the standardized procedures for an Electronics Engineer conducting experimental testing, prototyping, and validation of electronic systems within a laboratory or industrial setting in Australia Sydney. The protocol ensures compliance with local safety regulations, environmental standards, and professional engineering practices specific to the New South Wales (NSW) jurisdiction.</w:t>
      </w:r>
    </w:p>
    <w:p>
      <w:pPr>
        <w:pStyle w:val="BodyText"/>
      </w:pPr>
      <w:r>
        <w:t xml:space="preserve">The scope includes circuit design verification, component stress testing, electromagnetic compatibility (EMC) pre-compliance, and thermal analysis. All activities must adhere to the Work Health and Safety Act 2011 (NSW) and relevant Australian Standards.</w:t>
      </w:r>
    </w:p>
    <w:bookmarkEnd w:id="21"/>
    <w:bookmarkStart w:id="22" w:name="safety-requirements"/>
    <w:p>
      <w:pPr>
        <w:pStyle w:val="Heading2"/>
      </w:pPr>
      <w:r>
        <w:t xml:space="preserve">2. Safety Requirements</w:t>
      </w:r>
    </w:p>
    <w:p>
      <w:pPr>
        <w:pStyle w:val="FirstParagraph"/>
      </w:pPr>
      <w:r>
        <w:t xml:space="preserve">Safety is paramount in all experimental activities. The Electronics Engineer must ensure the following: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Personal Protective Equipment (PPE):</w:t>
      </w:r>
      <w:r>
        <w:t xml:space="preserve"> </w:t>
      </w:r>
      <w:r>
        <w:t xml:space="preserve">Safety glasses, anti-static wrist straps, and appropriate footwear must be worn at all times in the lab.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Electrical Safety:</w:t>
      </w:r>
      <w:r>
        <w:t xml:space="preserve"> </w:t>
      </w:r>
      <w:r>
        <w:t xml:space="preserve">All high-voltage experiments must be conducted behind safety barriers. Lockout/Tagout (LOTO) procedures must be followed when working on live circuits exceeding 50V AC or 120V DC.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Fire Safety:</w:t>
      </w:r>
      <w:r>
        <w:t xml:space="preserve"> </w:t>
      </w:r>
      <w:r>
        <w:t xml:space="preserve">Fire extinguishers (CO2 or dry powder) must be accessible. Flammable materials must be stored in approved cabinets.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Chemical Handling:</w:t>
      </w:r>
      <w:r>
        <w:t xml:space="preserve"> </w:t>
      </w:r>
      <w:r>
        <w:t xml:space="preserve">Soldering fumes and cleaning agents must be used in well-ventilated areas or under fume extraction systems, complying with NSW Work Health and Safety regulations.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Emergency Procedures:</w:t>
      </w:r>
      <w:r>
        <w:t xml:space="preserve"> </w:t>
      </w:r>
      <w:r>
        <w:t xml:space="preserve">Engineers must be familiar with emergency shutdown switches, first aid kits, and evacuation routes specific to the Sydney facility.</w:t>
      </w:r>
    </w:p>
    <w:bookmarkEnd w:id="22"/>
    <w:bookmarkStart w:id="25" w:name="equipment-and-calibration"/>
    <w:p>
      <w:pPr>
        <w:pStyle w:val="Heading2"/>
      </w:pPr>
      <w:r>
        <w:t xml:space="preserve">3. Equipment and Calibration</w:t>
      </w:r>
    </w:p>
    <w:p>
      <w:pPr>
        <w:pStyle w:val="FirstParagraph"/>
      </w:pPr>
      <w:r>
        <w:t xml:space="preserve">All measurement and testing equipment must be calibrated according to ISO/IEC 17025 standards and traceable to the National Measurement Institute (NMI) of Australia.</w:t>
      </w:r>
    </w:p>
    <w:bookmarkStart w:id="23" w:name="required-equipment"/>
    <w:p>
      <w:pPr>
        <w:pStyle w:val="Heading3"/>
      </w:pPr>
      <w:r>
        <w:t xml:space="preserve">3.1 Required Equipment</w:t>
      </w:r>
    </w:p>
    <w:p>
      <w:pPr>
        <w:numPr>
          <w:ilvl w:val="0"/>
          <w:numId w:val="1002"/>
        </w:numPr>
        <w:pStyle w:val="Compact"/>
      </w:pPr>
      <w:r>
        <w:t xml:space="preserve">Digital Multimeters (DMM)</w:t>
      </w:r>
    </w:p>
    <w:p>
      <w:pPr>
        <w:numPr>
          <w:ilvl w:val="0"/>
          <w:numId w:val="1002"/>
        </w:numPr>
        <w:pStyle w:val="Compact"/>
      </w:pPr>
      <w:r>
        <w:t xml:space="preserve">Oscilloscopes (with appropriate bandwidth)</w:t>
      </w:r>
    </w:p>
    <w:p>
      <w:pPr>
        <w:numPr>
          <w:ilvl w:val="0"/>
          <w:numId w:val="1002"/>
        </w:numPr>
        <w:pStyle w:val="Compact"/>
      </w:pPr>
      <w:r>
        <w:t xml:space="preserve">Function Generators</w:t>
      </w:r>
    </w:p>
    <w:p>
      <w:pPr>
        <w:numPr>
          <w:ilvl w:val="0"/>
          <w:numId w:val="1002"/>
        </w:numPr>
        <w:pStyle w:val="Compact"/>
      </w:pPr>
      <w:r>
        <w:t xml:space="preserve">Power Supplies (Programmable DC/AC)</w:t>
      </w:r>
    </w:p>
    <w:p>
      <w:pPr>
        <w:numPr>
          <w:ilvl w:val="0"/>
          <w:numId w:val="1002"/>
        </w:numPr>
        <w:pStyle w:val="Compact"/>
      </w:pPr>
      <w:r>
        <w:t xml:space="preserve">Thermal Imaging Cameras</w:t>
      </w:r>
    </w:p>
    <w:p>
      <w:pPr>
        <w:numPr>
          <w:ilvl w:val="0"/>
          <w:numId w:val="1002"/>
        </w:numPr>
        <w:pStyle w:val="Compact"/>
      </w:pPr>
      <w:r>
        <w:t xml:space="preserve">EMC Pre-compliance Test Sets</w:t>
      </w:r>
    </w:p>
    <w:bookmarkEnd w:id="23"/>
    <w:bookmarkStart w:id="24" w:name="calibration-checks"/>
    <w:p>
      <w:pPr>
        <w:pStyle w:val="Heading3"/>
      </w:pPr>
      <w:r>
        <w:t xml:space="preserve">3.2 Calibration Checks</w:t>
      </w:r>
    </w:p>
    <w:p>
      <w:pPr>
        <w:pStyle w:val="FirstParagraph"/>
      </w:pPr>
      <w:r>
        <w:t xml:space="preserve">Before each experiment, the Electronics Engineer must verify the calibration status of all instruments. Any equipment with expired calibration certificates must not be used for critical measurements.</w:t>
      </w:r>
    </w:p>
    <w:bookmarkEnd w:id="24"/>
    <w:bookmarkEnd w:id="25"/>
    <w:bookmarkStart w:id="26" w:name="experimental-procedure"/>
    <w:p>
      <w:pPr>
        <w:pStyle w:val="Heading2"/>
      </w:pPr>
      <w:r>
        <w:t xml:space="preserve">4. Experimental Procedure</w:t>
      </w:r>
    </w:p>
    <w:p>
      <w:pPr>
        <w:pStyle w:val="FirstParagraph"/>
      </w:pPr>
      <w:r>
        <w:t xml:space="preserve">The following steps outline the standard procedure for conducting electronic experiments: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Pre-Experiment Review:</w:t>
      </w:r>
    </w:p>
    <w:p>
      <w:pPr>
        <w:numPr>
          <w:ilvl w:val="1"/>
          <w:numId w:val="1004"/>
        </w:numPr>
        <w:pStyle w:val="Compact"/>
      </w:pPr>
      <w:r>
        <w:t xml:space="preserve">Review the circuit schematic and bill of materials (BOM).</w:t>
      </w:r>
    </w:p>
    <w:p>
      <w:pPr>
        <w:numPr>
          <w:ilvl w:val="1"/>
          <w:numId w:val="1004"/>
        </w:numPr>
        <w:pStyle w:val="Compact"/>
      </w:pPr>
      <w:r>
        <w:t xml:space="preserve">Identify potential hazards and perform a risk assessment.</w:t>
      </w:r>
    </w:p>
    <w:p>
      <w:pPr>
        <w:numPr>
          <w:ilvl w:val="1"/>
          <w:numId w:val="1004"/>
        </w:numPr>
        <w:pStyle w:val="Compact"/>
      </w:pPr>
      <w:r>
        <w:t xml:space="preserve">Ensure all components are sourced from reputable suppliers and meet Australian Standards where applicable.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Assembly and Setup:</w:t>
      </w:r>
    </w:p>
    <w:p>
      <w:pPr>
        <w:numPr>
          <w:ilvl w:val="1"/>
          <w:numId w:val="1005"/>
        </w:numPr>
        <w:pStyle w:val="Compact"/>
      </w:pPr>
      <w:r>
        <w:t xml:space="preserve">Assemble the prototype on a breadboard or PCB in an electrostatic discharge (ESD) safe area.</w:t>
      </w:r>
    </w:p>
    <w:p>
      <w:pPr>
        <w:numPr>
          <w:ilvl w:val="1"/>
          <w:numId w:val="1005"/>
        </w:numPr>
        <w:pStyle w:val="Compact"/>
      </w:pPr>
      <w:r>
        <w:t xml:space="preserve">Double-check all connections for shorts or incorrect polarities.</w:t>
      </w:r>
    </w:p>
    <w:p>
      <w:pPr>
        <w:numPr>
          <w:ilvl w:val="1"/>
          <w:numId w:val="1005"/>
        </w:numPr>
        <w:pStyle w:val="Compact"/>
      </w:pPr>
      <w:r>
        <w:t xml:space="preserve">Connect measurement instruments using appropriate probes and cables.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Power-Up Sequence:</w:t>
      </w:r>
    </w:p>
    <w:p>
      <w:pPr>
        <w:numPr>
          <w:ilvl w:val="1"/>
          <w:numId w:val="1006"/>
        </w:numPr>
        <w:pStyle w:val="Compact"/>
      </w:pPr>
      <w:r>
        <w:t xml:space="preserve">Start with the lowest possible voltage and gradually increase to the nominal operating level.</w:t>
      </w:r>
    </w:p>
    <w:p>
      <w:pPr>
        <w:numPr>
          <w:ilvl w:val="1"/>
          <w:numId w:val="1006"/>
        </w:numPr>
        <w:pStyle w:val="Compact"/>
      </w:pPr>
      <w:r>
        <w:t xml:space="preserve">Monitor current draw to detect any abnormal behavior or short circuits.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Data Collection:</w:t>
      </w:r>
    </w:p>
    <w:p>
      <w:pPr>
        <w:numPr>
          <w:ilvl w:val="1"/>
          <w:numId w:val="1007"/>
        </w:numPr>
        <w:pStyle w:val="Compact"/>
      </w:pPr>
      <w:r>
        <w:t xml:space="preserve">Record all measurements systematically, including voltage, current, frequency, temperature, and signal integrity.</w:t>
      </w:r>
    </w:p>
    <w:p>
      <w:pPr>
        <w:numPr>
          <w:ilvl w:val="1"/>
          <w:numId w:val="1007"/>
        </w:numPr>
        <w:pStyle w:val="Compact"/>
      </w:pPr>
      <w:r>
        <w:t xml:space="preserve">Use automated data logging tools where possible to ensure accuracy and reduce human error.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Stress Testing:</w:t>
      </w:r>
    </w:p>
    <w:p>
      <w:pPr>
        <w:numPr>
          <w:ilvl w:val="1"/>
          <w:numId w:val="1008"/>
        </w:numPr>
        <w:pStyle w:val="Compact"/>
      </w:pPr>
      <w:r>
        <w:t xml:space="preserve">Perform thermal cycling, voltage overstress, and load variation tests as per the design specifications.</w:t>
      </w:r>
    </w:p>
    <w:p>
      <w:pPr>
        <w:numPr>
          <w:ilvl w:val="1"/>
          <w:numId w:val="1008"/>
        </w:numPr>
        <w:pStyle w:val="Compact"/>
      </w:pPr>
      <w:r>
        <w:t xml:space="preserve">Document any failures or deviations from expected performance.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Post-Experiment Shutdown:</w:t>
      </w:r>
    </w:p>
    <w:p>
      <w:pPr>
        <w:numPr>
          <w:ilvl w:val="1"/>
          <w:numId w:val="1009"/>
        </w:numPr>
        <w:pStyle w:val="Compact"/>
      </w:pPr>
      <w:r>
        <w:t xml:space="preserve">Power down all equipment in the correct sequence.</w:t>
      </w:r>
    </w:p>
    <w:p>
      <w:pPr>
        <w:numPr>
          <w:ilvl w:val="1"/>
          <w:numId w:val="1009"/>
        </w:numPr>
        <w:pStyle w:val="Compact"/>
      </w:pPr>
      <w:r>
        <w:t xml:space="preserve">Disconnect probes and store instruments properly.</w:t>
      </w:r>
    </w:p>
    <w:p>
      <w:pPr>
        <w:numPr>
          <w:ilvl w:val="1"/>
          <w:numId w:val="1009"/>
        </w:numPr>
        <w:pStyle w:val="Compact"/>
      </w:pPr>
      <w:r>
        <w:t xml:space="preserve">Clean the workspace and dispose of any waste materials according to NSW environmental regulations.</w:t>
      </w:r>
    </w:p>
    <w:bookmarkEnd w:id="26"/>
    <w:bookmarkStart w:id="27" w:name="data-analysis-and-reporting"/>
    <w:p>
      <w:pPr>
        <w:pStyle w:val="Heading2"/>
      </w:pPr>
      <w:r>
        <w:t xml:space="preserve">5. Data Analysis and Reporting</w:t>
      </w:r>
    </w:p>
    <w:p>
      <w:pPr>
        <w:pStyle w:val="FirstParagraph"/>
      </w:pPr>
      <w:r>
        <w:t xml:space="preserve">After completing the experiment, the Electronics Engineer must analyze the collected data and prepare a detailed report. The report should include:</w:t>
      </w:r>
    </w:p>
    <w:p>
      <w:pPr>
        <w:numPr>
          <w:ilvl w:val="0"/>
          <w:numId w:val="1010"/>
        </w:numPr>
        <w:pStyle w:val="Compact"/>
      </w:pPr>
      <w:r>
        <w:t xml:space="preserve">Objective of the experiment</w:t>
      </w:r>
    </w:p>
    <w:p>
      <w:pPr>
        <w:numPr>
          <w:ilvl w:val="0"/>
          <w:numId w:val="1010"/>
        </w:numPr>
        <w:pStyle w:val="Compact"/>
      </w:pPr>
      <w:r>
        <w:t xml:space="preserve">Methodology and equipment used</w:t>
      </w:r>
    </w:p>
    <w:p>
      <w:pPr>
        <w:numPr>
          <w:ilvl w:val="0"/>
          <w:numId w:val="1010"/>
        </w:numPr>
        <w:pStyle w:val="Compact"/>
      </w:pPr>
      <w:r>
        <w:t xml:space="preserve">Raw data and processed results</w:t>
      </w:r>
    </w:p>
    <w:p>
      <w:pPr>
        <w:numPr>
          <w:ilvl w:val="0"/>
          <w:numId w:val="1010"/>
        </w:numPr>
        <w:pStyle w:val="Compact"/>
      </w:pPr>
      <w:r>
        <w:t xml:space="preserve">Comparison with theoretical expectations or design specifications</w:t>
      </w:r>
    </w:p>
    <w:p>
      <w:pPr>
        <w:numPr>
          <w:ilvl w:val="0"/>
          <w:numId w:val="1010"/>
        </w:numPr>
        <w:pStyle w:val="Compact"/>
      </w:pPr>
      <w:r>
        <w:t xml:space="preserve">Identification of any anomalies or failures</w:t>
      </w:r>
    </w:p>
    <w:p>
      <w:pPr>
        <w:numPr>
          <w:ilvl w:val="0"/>
          <w:numId w:val="1010"/>
        </w:numPr>
        <w:pStyle w:val="Compact"/>
      </w:pPr>
      <w:r>
        <w:t xml:space="preserve">Recommendations for design improvements or further testing</w:t>
      </w:r>
    </w:p>
    <w:p>
      <w:pPr>
        <w:pStyle w:val="FirstParagraph"/>
      </w:pPr>
      <w:r>
        <w:t xml:space="preserve">All reports must be stored in the company’s document management system and be accessible for audit purposes.</w:t>
      </w:r>
    </w:p>
    <w:bookmarkEnd w:id="27"/>
    <w:bookmarkStart w:id="28" w:name="compliance-and-quality-assurance"/>
    <w:p>
      <w:pPr>
        <w:pStyle w:val="Heading2"/>
      </w:pPr>
      <w:r>
        <w:t xml:space="preserve">6. Compliance and Quality Assurance</w:t>
      </w:r>
    </w:p>
    <w:p>
      <w:pPr>
        <w:pStyle w:val="FirstParagraph"/>
      </w:pPr>
      <w:r>
        <w:t xml:space="preserve">Experiments conducted by the Electronics Engineer in Australia Sydney must comply with: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Australian Standards:</w:t>
      </w:r>
      <w:r>
        <w:t xml:space="preserve"> </w:t>
      </w:r>
      <w:r>
        <w:t xml:space="preserve">Relevant AS/NZS standards for electrical safety, EMC, and environmental performance.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Work Health and Safety (WHS) Regulations:</w:t>
      </w:r>
      <w:r>
        <w:t xml:space="preserve"> </w:t>
      </w:r>
      <w:r>
        <w:t xml:space="preserve">Ensuring a safe working environment for all personnel.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Environmental Regulations:</w:t>
      </w:r>
      <w:r>
        <w:t xml:space="preserve"> </w:t>
      </w:r>
      <w:r>
        <w:t xml:space="preserve">Proper disposal of electronic waste (e-waste) and hazardous materials in accordance with NSW EPA guidelines.</w:t>
      </w:r>
    </w:p>
    <w:p>
      <w:pPr>
        <w:pStyle w:val="FirstParagraph"/>
      </w:pPr>
      <w:r>
        <w:t xml:space="preserve">Regular internal audits will be conducted to ensure adherence to this protocol.</w:t>
      </w:r>
    </w:p>
    <w:bookmarkEnd w:id="28"/>
    <w:bookmarkStart w:id="29" w:name="revision-history"/>
    <w:p>
      <w:pPr>
        <w:pStyle w:val="Heading2"/>
      </w:pPr>
      <w:r>
        <w:t xml:space="preserve">7. Revision History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Author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October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Release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Electronics Engineering Team</w:t>
            </w:r>
          </w:p>
        </w:tc>
      </w:tr>
    </w:tbl>
    <w:bookmarkEnd w:id="29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protocol is specific to operations in Australia Sydney and must be reviewed periodically to incorporate updates in local regulations, standards, and best practices.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Experiment Protocol: Electronics Engineer - Australia Sydney</dc:title>
  <dc:creator/>
  <dc:language>en</dc:language>
  <cp:keywords/>
  <dcterms:created xsi:type="dcterms:W3CDTF">2026-10-10T01:41:34Z</dcterms:created>
  <dcterms:modified xsi:type="dcterms:W3CDTF">2026-10-10T01:41:34Z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