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Compliance</w:t>
      </w:r>
      <w:r>
        <w:t xml:space="preserve"> </w:t>
      </w:r>
      <w:r>
        <w:t xml:space="preserve">and</w:t>
      </w:r>
      <w:r>
        <w:t xml:space="preserve"> </w:t>
      </w:r>
      <w:r>
        <w:t xml:space="preserve">Testing</w:t>
      </w:r>
    </w:p>
    <w:bookmarkStart w:id="20" w:name="Xb4c7b7486abe0d860ad4c98453a2249dbfa5eba"/>
    <w:p>
      <w:pPr>
        <w:pStyle w:val="Heading1"/>
      </w:pPr>
      <w:r>
        <w:t xml:space="preserve">Experiment Protocol: Advanced Electronics Engineering Validation</w:t>
      </w:r>
    </w:p>
    <w:p>
      <w:pPr>
        <w:pStyle w:val="FirstParagraph"/>
      </w:pPr>
      <w:r>
        <w:rPr>
          <w:bCs/>
          <w:b/>
        </w:rPr>
        <w:t xml:space="preserve">Location:</w:t>
      </w:r>
      <w:r>
        <w:t xml:space="preserve"> </w:t>
      </w:r>
      <w:r>
        <w:t xml:space="preserve">Brussels, Belgium</w:t>
      </w:r>
    </w:p>
    <w:p>
      <w:pPr>
        <w:pStyle w:val="BodyText"/>
      </w:pPr>
      <w:r>
        <w:rPr>
          <w:bCs/>
          <w:b/>
        </w:rPr>
        <w:t xml:space="preserve">Role:</w:t>
      </w:r>
      <w:r>
        <w:t xml:space="preserve"> </w:t>
      </w:r>
      <w:r>
        <w:t xml:space="preserve">Electronics Engineer</w:t>
      </w:r>
    </w:p>
    <w:p>
      <w:pPr>
        <w:pStyle w:val="BodyText"/>
      </w:pPr>
      <w:r>
        <w:rPr>
          <w:bCs/>
          <w:b/>
        </w:rPr>
        <w:t xml:space="preserve">Document ID:</w:t>
      </w:r>
      <w:r>
        <w:t xml:space="preserve"> </w:t>
      </w:r>
      <w:r>
        <w:t xml:space="preserve">EP-BRU-EE-2023-001</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Experiment Protocol outlines the standardized procedures for the Electronics Engineer operating within the Brussels metropolitan area. Given Brussels' status as a hub for European regulatory bodies and technology innovation, this protocol ensures that all experimental activities adhere to the highest standards of technical rigor, safety, and legal compliance. The scope covers the design, testing, and validation of electronic circuits and systems, specifically focusing on electromagnetic compatibility (EMC), power efficiency, and signal integrity.</w:t>
      </w:r>
    </w:p>
    <w:p>
      <w:pPr>
        <w:pStyle w:val="BodyText"/>
      </w:pPr>
      <w:r>
        <w:t xml:space="preserve">The Electronics Engineer is responsible for executing these experiments in a controlled laboratory environment, ensuring that all data collected is accurate, reproducible, and compliant with both Belgian national regulations and European Union directives.</w:t>
      </w:r>
    </w:p>
    <w:bookmarkEnd w:id="21"/>
    <w:bookmarkStart w:id="22" w:name="regulatory-compliance-and-standards"/>
    <w:p>
      <w:pPr>
        <w:pStyle w:val="Heading2"/>
      </w:pPr>
      <w:r>
        <w:t xml:space="preserve">2. Regulatory Compliance and Standards</w:t>
      </w:r>
    </w:p>
    <w:p>
      <w:pPr>
        <w:pStyle w:val="FirstParagraph"/>
      </w:pPr>
      <w:r>
        <w:t xml:space="preserve">Operating in Belgium Brussels requires strict adherence to specific legal frameworks. The Electronics Engineer must ensure that all experimental setups and resulting products comply with the following:</w:t>
      </w:r>
    </w:p>
    <w:p>
      <w:pPr>
        <w:numPr>
          <w:ilvl w:val="0"/>
          <w:numId w:val="1001"/>
        </w:numPr>
        <w:pStyle w:val="Compact"/>
      </w:pPr>
      <w:r>
        <w:rPr>
          <w:bCs/>
          <w:b/>
        </w:rPr>
        <w:t xml:space="preserve">EU Low Voltage Directive (LVD):</w:t>
      </w:r>
      <w:r>
        <w:t xml:space="preserve"> </w:t>
      </w:r>
      <w:r>
        <w:t xml:space="preserve">Ensuring electrical safety for equipment operating within specified voltage limits.</w:t>
      </w:r>
    </w:p>
    <w:p>
      <w:pPr>
        <w:numPr>
          <w:ilvl w:val="0"/>
          <w:numId w:val="1001"/>
        </w:numPr>
        <w:pStyle w:val="Compact"/>
      </w:pPr>
      <w:r>
        <w:rPr>
          <w:bCs/>
          <w:b/>
        </w:rPr>
        <w:t xml:space="preserve">EU Electromagnetic Compatibility (EMC) Directive:</w:t>
      </w:r>
      <w:r>
        <w:t xml:space="preserve"> </w:t>
      </w:r>
      <w:r>
        <w:t xml:space="preserve">Verifying that electronic devices do not emit excessive electromagnetic interference and are immune to external interference.</w:t>
      </w:r>
    </w:p>
    <w:p>
      <w:pPr>
        <w:numPr>
          <w:ilvl w:val="0"/>
          <w:numId w:val="1001"/>
        </w:numPr>
        <w:pStyle w:val="Compact"/>
      </w:pPr>
      <w:r>
        <w:rPr>
          <w:bCs/>
          <w:b/>
        </w:rPr>
        <w:t xml:space="preserve">RoHS Directive:</w:t>
      </w:r>
      <w:r>
        <w:t xml:space="preserve"> </w:t>
      </w:r>
      <w:r>
        <w:t xml:space="preserve">Restricting the use of specific hazardous materials in electrical and electronic equipment.</w:t>
      </w:r>
    </w:p>
    <w:p>
      <w:pPr>
        <w:numPr>
          <w:ilvl w:val="0"/>
          <w:numId w:val="1001"/>
        </w:numPr>
        <w:pStyle w:val="Compact"/>
      </w:pPr>
      <w:r>
        <w:rPr>
          <w:bCs/>
          <w:b/>
        </w:rPr>
        <w:t xml:space="preserve">Belgian Code of Economic Law:</w:t>
      </w:r>
      <w:r>
        <w:t xml:space="preserve"> </w:t>
      </w:r>
      <w:r>
        <w:t xml:space="preserve">Adhering to local consumer protection and product liability laws.</w:t>
      </w:r>
    </w:p>
    <w:p>
      <w:pPr>
        <w:pStyle w:val="FirstParagraph"/>
      </w:pPr>
      <w:r>
        <w:t xml:space="preserve">The Electronics Engineer must document compliance with these standards at every stage of the experiment.</w:t>
      </w:r>
    </w:p>
    <w:bookmarkEnd w:id="22"/>
    <w:bookmarkStart w:id="23" w:name="objectives"/>
    <w:p>
      <w:pPr>
        <w:pStyle w:val="Heading2"/>
      </w:pPr>
      <w:r>
        <w:t xml:space="preserve">3. Objectives</w:t>
      </w:r>
    </w:p>
    <w:p>
      <w:pPr>
        <w:pStyle w:val="FirstParagraph"/>
      </w:pPr>
      <w:r>
        <w:t xml:space="preserve">The primary objectives of this experiment protocol are:</w:t>
      </w:r>
    </w:p>
    <w:p>
      <w:pPr>
        <w:numPr>
          <w:ilvl w:val="0"/>
          <w:numId w:val="1002"/>
        </w:numPr>
        <w:pStyle w:val="Compact"/>
      </w:pPr>
      <w:r>
        <w:t xml:space="preserve">To validate the functional performance of the prototype electronic circuit under varying environmental conditions.</w:t>
      </w:r>
    </w:p>
    <w:p>
      <w:pPr>
        <w:numPr>
          <w:ilvl w:val="0"/>
          <w:numId w:val="1002"/>
        </w:numPr>
        <w:pStyle w:val="Compact"/>
      </w:pPr>
      <w:r>
        <w:t xml:space="preserve">To measure and analyze electromagnetic emissions to ensure compliance with EU EMC standards.</w:t>
      </w:r>
    </w:p>
    <w:p>
      <w:pPr>
        <w:numPr>
          <w:ilvl w:val="0"/>
          <w:numId w:val="1002"/>
        </w:numPr>
        <w:pStyle w:val="Compact"/>
      </w:pPr>
      <w:r>
        <w:t xml:space="preserve">To assess the thermal management efficiency of the system during continuous operation.</w:t>
      </w:r>
    </w:p>
    <w:p>
      <w:pPr>
        <w:numPr>
          <w:ilvl w:val="0"/>
          <w:numId w:val="1002"/>
        </w:numPr>
        <w:pStyle w:val="Compact"/>
      </w:pPr>
      <w:r>
        <w:t xml:space="preserve">To document all findings in a manner suitable for regulatory submission in Brussels.</w:t>
      </w:r>
    </w:p>
    <w:bookmarkEnd w:id="23"/>
    <w:bookmarkStart w:id="24" w:name="equipment-and-materials"/>
    <w:p>
      <w:pPr>
        <w:pStyle w:val="Heading2"/>
      </w:pPr>
      <w:r>
        <w:t xml:space="preserve">4. Equipment and Materials</w:t>
      </w:r>
    </w:p>
    <w:p>
      <w:pPr>
        <w:pStyle w:val="FirstParagraph"/>
      </w:pPr>
      <w:r>
        <w:t xml:space="preserve">The Electronics Engineer shall utilize the following calibrated equipment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Calibration Status</w:t>
            </w:r>
          </w:p>
        </w:tc>
      </w:tr>
      <w:tr>
        <w:tc>
          <w:tcPr/>
          <w:p>
            <w:pPr>
              <w:pStyle w:val="Compact"/>
              <w:jc w:val="left"/>
            </w:pPr>
            <w:r>
              <w:t xml:space="preserve">Digital Oscilloscope</w:t>
            </w:r>
          </w:p>
        </w:tc>
        <w:tc>
          <w:tcPr/>
          <w:p>
            <w:pPr>
              <w:pStyle w:val="Compact"/>
              <w:jc w:val="left"/>
            </w:pPr>
            <w:r>
              <w:t xml:space="preserve">1 GHz Bandwidth, 4 Channels</w:t>
            </w:r>
          </w:p>
        </w:tc>
        <w:tc>
          <w:tcPr/>
          <w:p>
            <w:pPr>
              <w:pStyle w:val="Compact"/>
              <w:jc w:val="left"/>
            </w:pPr>
            <w:r>
              <w:t xml:space="preserve">Valid until Dec 2023</w:t>
            </w:r>
          </w:p>
        </w:tc>
      </w:tr>
      <w:tr>
        <w:tc>
          <w:tcPr/>
          <w:p>
            <w:pPr>
              <w:pStyle w:val="Compact"/>
              <w:jc w:val="left"/>
            </w:pPr>
            <w:r>
              <w:t xml:space="preserve">Power Supply</w:t>
            </w:r>
          </w:p>
        </w:tc>
        <w:tc>
          <w:tcPr/>
          <w:p>
            <w:pPr>
              <w:pStyle w:val="Compact"/>
              <w:jc w:val="left"/>
            </w:pPr>
            <w:r>
              <w:t xml:space="preserve">Programmable DC, 0-60V, 0-10A</w:t>
            </w:r>
          </w:p>
        </w:tc>
        <w:tc>
          <w:tcPr/>
          <w:p>
            <w:pPr>
              <w:pStyle w:val="Compact"/>
              <w:jc w:val="left"/>
            </w:pPr>
            <w:r>
              <w:t xml:space="preserve">Valid until Nov 2023</w:t>
            </w:r>
          </w:p>
        </w:tc>
      </w:tr>
      <w:tr>
        <w:tc>
          <w:tcPr/>
          <w:p>
            <w:pPr>
              <w:pStyle w:val="Compact"/>
              <w:jc w:val="left"/>
            </w:pPr>
            <w:r>
              <w:t xml:space="preserve">EMC Test Receiver</w:t>
            </w:r>
          </w:p>
        </w:tc>
        <w:tc>
          <w:tcPr/>
          <w:p>
            <w:pPr>
              <w:pStyle w:val="Compact"/>
              <w:jc w:val="left"/>
            </w:pPr>
            <w:r>
              <w:t xml:space="preserve">9 kHz - 6 GHz</w:t>
            </w:r>
          </w:p>
        </w:tc>
        <w:tc>
          <w:tcPr/>
          <w:p>
            <w:pPr>
              <w:pStyle w:val="Compact"/>
              <w:jc w:val="left"/>
            </w:pPr>
            <w:r>
              <w:t xml:space="preserve">Valid until Jan 2024</w:t>
            </w:r>
          </w:p>
        </w:tc>
      </w:tr>
      <w:tr>
        <w:tc>
          <w:tcPr/>
          <w:p>
            <w:pPr>
              <w:pStyle w:val="Compact"/>
              <w:jc w:val="left"/>
            </w:pPr>
            <w:r>
              <w:t xml:space="preserve">Thermal Camera</w:t>
            </w:r>
          </w:p>
        </w:tc>
        <w:tc>
          <w:tcPr/>
          <w:p>
            <w:pPr>
              <w:pStyle w:val="Compact"/>
              <w:jc w:val="left"/>
            </w:pPr>
            <w:r>
              <w:t xml:space="preserve">Infrared Imaging, 640x480 resolution</w:t>
            </w:r>
          </w:p>
        </w:tc>
        <w:tc>
          <w:tcPr/>
          <w:p>
            <w:pPr>
              <w:pStyle w:val="Compact"/>
              <w:jc w:val="left"/>
            </w:pPr>
            <w:r>
              <w:t xml:space="preserve">Valid until Oct 2024</w:t>
            </w:r>
          </w:p>
        </w:tc>
      </w:tr>
    </w:tbl>
    <w:bookmarkEnd w:id="24"/>
    <w:bookmarkStart w:id="29" w:name="experimental-procedure"/>
    <w:p>
      <w:pPr>
        <w:pStyle w:val="Heading2"/>
      </w:pPr>
      <w:r>
        <w:t xml:space="preserve">5. Experimental Procedure</w:t>
      </w:r>
    </w:p>
    <w:bookmarkStart w:id="25" w:name="pre-experiment-setup"/>
    <w:p>
      <w:pPr>
        <w:pStyle w:val="Heading3"/>
      </w:pPr>
      <w:r>
        <w:t xml:space="preserve">5.1 Pre-Experiment Setup</w:t>
      </w:r>
    </w:p>
    <w:p>
      <w:pPr>
        <w:pStyle w:val="FirstParagraph"/>
      </w:pPr>
      <w:r>
        <w:t xml:space="preserve">The Electronics Engineer must first inspect the laboratory environment in Brussels to ensure it meets the required safety standards. This includes verifying grounding systems, ventilation, and fire suppression mechanisms. All equipment must be powered on and allowed to stabilize for at least 30 minutes before testing begins.</w:t>
      </w:r>
    </w:p>
    <w:bookmarkEnd w:id="25"/>
    <w:bookmarkStart w:id="26" w:name="functional-testing"/>
    <w:p>
      <w:pPr>
        <w:pStyle w:val="Heading3"/>
      </w:pPr>
      <w:r>
        <w:t xml:space="preserve">5.2 Functional Testing</w:t>
      </w:r>
    </w:p>
    <w:p>
      <w:pPr>
        <w:pStyle w:val="FirstParagraph"/>
      </w:pPr>
      <w:r>
        <w:t xml:space="preserve">Connect the prototype circuit to the power supply and oscilloscope. Gradually increase the input voltage from 0V to the rated maximum while monitoring current draw and output signals. Record any anomalies in signal integrity or unexpected power consumption spikes.</w:t>
      </w:r>
    </w:p>
    <w:bookmarkEnd w:id="26"/>
    <w:bookmarkStart w:id="27" w:name="emc-testing"/>
    <w:p>
      <w:pPr>
        <w:pStyle w:val="Heading3"/>
      </w:pPr>
      <w:r>
        <w:t xml:space="preserve">5.3 EMC Testing</w:t>
      </w:r>
    </w:p>
    <w:p>
      <w:pPr>
        <w:pStyle w:val="FirstParagraph"/>
      </w:pPr>
      <w:r>
        <w:t xml:space="preserve">Place the device under test (DUT) in the designated EMC chamber. Perform radiated emissions testing across the frequency range of 30 MHz to 6 GHz. The Electronics Engineer must ensure that emission levels remain below the limits specified by the EU EMC Directive. If limits are exceeded, document the frequencies and amplitudes for further analysis.</w:t>
      </w:r>
    </w:p>
    <w:bookmarkEnd w:id="27"/>
    <w:bookmarkStart w:id="28" w:name="thermal-analysis"/>
    <w:p>
      <w:pPr>
        <w:pStyle w:val="Heading3"/>
      </w:pPr>
      <w:r>
        <w:t xml:space="preserve">5.4 Thermal Analysis</w:t>
      </w:r>
    </w:p>
    <w:p>
      <w:pPr>
        <w:pStyle w:val="FirstParagraph"/>
      </w:pPr>
      <w:r>
        <w:t xml:space="preserve">Operate the DUT at maximum load for a duration of 2 hours. Use the thermal camera to capture temperature distributions across the circuit board. Identify any hotspots that exceed the maximum operating temperature of the components. Ensure that the ambient temperature in the Brussels laboratory is maintained at 25°C ± 2°C during this phase.</w:t>
      </w:r>
    </w:p>
    <w:bookmarkEnd w:id="28"/>
    <w:bookmarkEnd w:id="29"/>
    <w:bookmarkStart w:id="30" w:name="safety-precautions"/>
    <w:p>
      <w:pPr>
        <w:pStyle w:val="Heading2"/>
      </w:pPr>
      <w:r>
        <w:t xml:space="preserve">6. Safety Precautions</w:t>
      </w:r>
    </w:p>
    <w:p>
      <w:pPr>
        <w:pStyle w:val="FirstParagraph"/>
      </w:pPr>
      <w:r>
        <w:t xml:space="preserve">Safety is paramount for the Electronics Engineer working in Brussels. The following precautions must be strictly observed:</w:t>
      </w:r>
    </w:p>
    <w:p>
      <w:pPr>
        <w:numPr>
          <w:ilvl w:val="0"/>
          <w:numId w:val="1003"/>
        </w:numPr>
        <w:pStyle w:val="Compact"/>
      </w:pPr>
      <w:r>
        <w:t xml:space="preserve">Wear appropriate personal protective equipment (PPE), including safety glasses and anti-static wrist straps.</w:t>
      </w:r>
    </w:p>
    <w:p>
      <w:pPr>
        <w:numPr>
          <w:ilvl w:val="0"/>
          <w:numId w:val="1003"/>
        </w:numPr>
        <w:pStyle w:val="Compact"/>
      </w:pPr>
      <w:r>
        <w:t xml:space="preserve">Ensure that all high-voltage connections are properly insulated and labeled.</w:t>
      </w:r>
    </w:p>
    <w:p>
      <w:pPr>
        <w:numPr>
          <w:ilvl w:val="0"/>
          <w:numId w:val="1003"/>
        </w:numPr>
        <w:pStyle w:val="Compact"/>
      </w:pPr>
      <w:r>
        <w:t xml:space="preserve">Keep a fire extinguisher rated for electrical fires accessible in the laboratory.</w:t>
      </w:r>
    </w:p>
    <w:p>
      <w:pPr>
        <w:numPr>
          <w:ilvl w:val="0"/>
          <w:numId w:val="1003"/>
        </w:numPr>
        <w:pStyle w:val="Compact"/>
      </w:pPr>
      <w:r>
        <w:t xml:space="preserve">Follow the emergency evacuation procedures specific to the Brussels facility.</w:t>
      </w:r>
    </w:p>
    <w:bookmarkEnd w:id="30"/>
    <w:bookmarkStart w:id="31" w:name="data-recording-and-reporting"/>
    <w:p>
      <w:pPr>
        <w:pStyle w:val="Heading2"/>
      </w:pPr>
      <w:r>
        <w:t xml:space="preserve">7. Data Recording and Reporting</w:t>
      </w:r>
    </w:p>
    <w:p>
      <w:pPr>
        <w:pStyle w:val="FirstParagraph"/>
      </w:pPr>
      <w:r>
        <w:t xml:space="preserve">The Electronics Engineer must record all experimental data in a structured format. This includes screenshots from the oscilloscope, logs from the EMC test receiver, and thermal images. All data must be stored securely in accordance with Belgian data protection laws (GDPR). A comprehensive report must be generated, detailing the methodology, results, and conclusions. This report will serve as the basis for regulatory compliance documentation.</w:t>
      </w:r>
    </w:p>
    <w:bookmarkEnd w:id="31"/>
    <w:bookmarkStart w:id="32" w:name="conclusion"/>
    <w:p>
      <w:pPr>
        <w:pStyle w:val="Heading2"/>
      </w:pPr>
      <w:r>
        <w:t xml:space="preserve">8. Conclusion</w:t>
      </w:r>
    </w:p>
    <w:p>
      <w:pPr>
        <w:pStyle w:val="FirstParagraph"/>
      </w:pPr>
      <w:r>
        <w:t xml:space="preserve">This Experiment Protocol provides a clear and structured approach for the Electronics Engineer to conduct rigorous testing in Brussels, Belgium. By adhering to these procedures, the engineer ensures that the electronic systems under test are safe, reliable, and compliant with all relevant regulations. This protocol is subject to periodic review and updates to reflect changes in technology and regulatory requirements.</w:t>
      </w:r>
    </w:p>
    <w:bookmarkEnd w:id="32"/>
    <w:p>
      <w:pPr>
        <w:pStyle w:val="BodyText"/>
      </w:pPr>
      <w:r>
        <w:rPr>
          <w:bCs/>
          <w:b/>
        </w:rPr>
        <w:t xml:space="preserve">Electronics Engineer Signature:</w:t>
      </w:r>
    </w:p>
    <w:p>
      <w:pPr>
        <w:pStyle w:val="BodyText"/>
      </w:pPr>
      <w:r>
        <w:t xml:space="preserve">__________________________</w:t>
      </w:r>
    </w:p>
    <w:p>
      <w:pPr>
        <w:pStyle w:val="BodyText"/>
      </w:pPr>
      <w:r>
        <w:t xml:space="preserve">Date: ____________________</w:t>
      </w:r>
    </w:p>
    <w:p>
      <w:pPr>
        <w:pStyle w:val="BodyText"/>
      </w:pPr>
      <w:r>
        <w:rPr>
          <w:bCs/>
          <w:b/>
        </w:rPr>
        <w:t xml:space="preserve">Supervisor 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Compliance and Testing</dc:title>
  <dc:creator/>
  <dc:language>en</dc:language>
  <cp:keywords/>
  <dcterms:created xsi:type="dcterms:W3CDTF">2026-10-10T02:07:32Z</dcterms:created>
  <dcterms:modified xsi:type="dcterms:W3CDTF">2026-10-10T02:07:32Z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