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Beijing,</w:t>
      </w:r>
      <w:r>
        <w:t xml:space="preserve"> </w:t>
      </w:r>
      <w:r>
        <w:t xml:space="preserve">China</w:t>
      </w:r>
    </w:p>
    <w:bookmarkStart w:id="31" w:name="Xb2844d794e1d4d167fdcfc69a45be5a240f815d"/>
    <w:p>
      <w:pPr>
        <w:pStyle w:val="Heading1"/>
      </w:pPr>
      <w:r>
        <w:t xml:space="preserve">Experiment Protocol: Advanced Power Management IC Validation</w:t>
      </w:r>
    </w:p>
    <w:p>
      <w:pPr>
        <w:pStyle w:val="FirstParagraph"/>
      </w:pPr>
      <w:r>
        <w:rPr>
          <w:bCs/>
          <w:b/>
        </w:rPr>
        <w:t xml:space="preserve">Project ID:</w:t>
      </w:r>
      <w:r>
        <w:t xml:space="preserve"> </w:t>
      </w:r>
      <w:r>
        <w:t xml:space="preserve">BJ-EE-2023-PMIC-04</w:t>
      </w:r>
      <w:r>
        <w:br/>
      </w:r>
      <w:r>
        <w:rPr>
          <w:bCs/>
          <w:b/>
        </w:rPr>
        <w:t xml:space="preserve">Location:</w:t>
      </w:r>
      <w:r>
        <w:t xml:space="preserve"> </w:t>
      </w:r>
      <w:r>
        <w:t xml:space="preserve">Beijing, China</w:t>
      </w:r>
      <w:r>
        <w:br/>
      </w:r>
      <w:r>
        <w:rPr>
          <w:bCs/>
          <w:b/>
        </w:rPr>
        <w:t xml:space="preserve">Facility:</w:t>
      </w:r>
      <w:r>
        <w:t xml:space="preserve"> </w:t>
      </w:r>
      <w:r>
        <w:t xml:space="preserve">Zhongguancun Electronics Testing Lab</w:t>
      </w:r>
    </w:p>
    <w:p>
      <w:pPr>
        <w:pStyle w:val="BodyText"/>
      </w:pPr>
      <w:r>
        <w:rPr>
          <w:bCs/>
          <w:b/>
        </w:rPr>
        <w:t xml:space="preserve">Role:</w:t>
      </w:r>
      <w:r>
        <w:t xml:space="preserve"> </w:t>
      </w:r>
      <w:r>
        <w:t xml:space="preserve">Electronics Engineer</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0" w:name="objective-and-scope"/>
    <w:p>
      <w:pPr>
        <w:pStyle w:val="Heading2"/>
      </w:pPr>
      <w:r>
        <w:t xml:space="preserve">1. Objective and Scope</w:t>
      </w:r>
    </w:p>
    <w:p>
      <w:pPr>
        <w:pStyle w:val="FirstParagraph"/>
      </w:pPr>
      <w:r>
        <w:t xml:space="preserve">This Experiment Protocol outlines the rigorous testing procedures required for the validation of the next-generation Power Management Integrated Circuit (PMIC) designed for high-density server applications. The primary objective is to verify thermal performance, efficiency, and electromagnetic compatibility (EMC) under conditions simulating the operational environment of data centers in</w:t>
      </w:r>
      <w:r>
        <w:t xml:space="preserve"> </w:t>
      </w:r>
      <w:r>
        <w:rPr>
          <w:bCs/>
          <w:b/>
        </w:rPr>
        <w:t xml:space="preserve">China Beijing</w:t>
      </w:r>
      <w:r>
        <w:t xml:space="preserve">.</w:t>
      </w:r>
    </w:p>
    <w:p>
      <w:pPr>
        <w:pStyle w:val="BodyText"/>
      </w:pPr>
      <w:r>
        <w:t xml:space="preserve">The</w:t>
      </w:r>
      <w:r>
        <w:t xml:space="preserve"> </w:t>
      </w:r>
      <w:r>
        <w:rPr>
          <w:bCs/>
          <w:b/>
        </w:rPr>
        <w:t xml:space="preserve">Electronics Engineer</w:t>
      </w:r>
      <w:r>
        <w:t xml:space="preserve"> </w:t>
      </w:r>
      <w:r>
        <w:t xml:space="preserve">assigned to this protocol is responsible for executing the test sequences, ensuring compliance with national standards (GB), and documenting all anomalies. The scope includes transient response analysis, thermal cycling, and long-term reliability stress testing.</w:t>
      </w:r>
    </w:p>
    <w:bookmarkEnd w:id="20"/>
    <w:bookmarkStart w:id="21" w:name="regulatory-compliance-and-standards"/>
    <w:p>
      <w:pPr>
        <w:pStyle w:val="Heading2"/>
      </w:pPr>
      <w:r>
        <w:t xml:space="preserve">2. Regulatory Compliance and Standards</w:t>
      </w:r>
    </w:p>
    <w:p>
      <w:pPr>
        <w:pStyle w:val="FirstParagraph"/>
      </w:pPr>
      <w:r>
        <w:t xml:space="preserve">Given the operational location in</w:t>
      </w:r>
      <w:r>
        <w:t xml:space="preserve"> </w:t>
      </w:r>
      <w:r>
        <w:rPr>
          <w:bCs/>
          <w:b/>
        </w:rPr>
        <w:t xml:space="preserve">China Beijing</w:t>
      </w:r>
      <w:r>
        <w:t xml:space="preserve">, all testing must adhere to the specific regulatory frameworks enforced by the State Administration for Market Regulation (SAMR). The</w:t>
      </w:r>
      <w:r>
        <w:t xml:space="preserve"> </w:t>
      </w:r>
      <w:r>
        <w:rPr>
          <w:bCs/>
          <w:b/>
        </w:rPr>
        <w:t xml:space="preserve">Electronics Engineer</w:t>
      </w:r>
      <w:r>
        <w:t xml:space="preserve"> </w:t>
      </w:r>
      <w:r>
        <w:t xml:space="preserve">must ensure the following standards are met:</w:t>
      </w:r>
    </w:p>
    <w:p>
      <w:pPr>
        <w:numPr>
          <w:ilvl w:val="0"/>
          <w:numId w:val="1001"/>
        </w:numPr>
        <w:pStyle w:val="Compact"/>
      </w:pPr>
      <w:r>
        <w:rPr>
          <w:bCs/>
          <w:b/>
        </w:rPr>
        <w:t xml:space="preserve">GB/T 17626 Series:</w:t>
      </w:r>
      <w:r>
        <w:t xml:space="preserve"> </w:t>
      </w:r>
      <w:r>
        <w:t xml:space="preserve">Electromagnetic compatibility (EMC) - Testing and measurement techniques.</w:t>
      </w:r>
    </w:p>
    <w:p>
      <w:pPr>
        <w:numPr>
          <w:ilvl w:val="0"/>
          <w:numId w:val="1001"/>
        </w:numPr>
        <w:pStyle w:val="Compact"/>
      </w:pPr>
      <w:r>
        <w:rPr>
          <w:bCs/>
          <w:b/>
        </w:rPr>
        <w:t xml:space="preserve">GB 4943.1:</w:t>
      </w:r>
      <w:r>
        <w:t xml:space="preserve"> </w:t>
      </w:r>
      <w:r>
        <w:t xml:space="preserve">Safety of information technology equipment.</w:t>
      </w:r>
    </w:p>
    <w:p>
      <w:pPr>
        <w:numPr>
          <w:ilvl w:val="0"/>
          <w:numId w:val="1001"/>
        </w:numPr>
        <w:pStyle w:val="Compact"/>
      </w:pPr>
      <w:r>
        <w:rPr>
          <w:bCs/>
          <w:b/>
        </w:rPr>
        <w:t xml:space="preserve">CCC Certification Requirements:</w:t>
      </w:r>
      <w:r>
        <w:t xml:space="preserve"> </w:t>
      </w:r>
      <w:r>
        <w:t xml:space="preserve">China Compulsory Certification for electronic components.</w:t>
      </w:r>
    </w:p>
    <w:p>
      <w:pPr>
        <w:pStyle w:val="FirstParagraph"/>
      </w:pPr>
      <w:r>
        <w:t xml:space="preserve">Deviations from these standards will result in immediate protocol suspension. The</w:t>
      </w:r>
      <w:r>
        <w:t xml:space="preserve"> </w:t>
      </w:r>
      <w:r>
        <w:rPr>
          <w:bCs/>
          <w:b/>
        </w:rPr>
        <w:t xml:space="preserve">Electronics Engineer</w:t>
      </w:r>
      <w:r>
        <w:t xml:space="preserve"> </w:t>
      </w:r>
      <w:r>
        <w:t xml:space="preserve">must maintain a log of all calibration certificates for test equipment to ensure traceability during audits.</w:t>
      </w:r>
    </w:p>
    <w:bookmarkEnd w:id="21"/>
    <w:bookmarkStart w:id="22" w:name="equipment-and-setup"/>
    <w:p>
      <w:pPr>
        <w:pStyle w:val="Heading2"/>
      </w:pPr>
      <w:r>
        <w:t xml:space="preserve">3. Equipment and Setup</w:t>
      </w:r>
    </w:p>
    <w:p>
      <w:pPr>
        <w:pStyle w:val="FirstParagraph"/>
      </w:pPr>
      <w:r>
        <w:t xml:space="preserve">The following equipment is required for the execution of this</w:t>
      </w:r>
      <w:r>
        <w:t xml:space="preserve"> </w:t>
      </w:r>
      <w:r>
        <w:rPr>
          <w:bCs/>
          <w:b/>
        </w:rPr>
        <w:t xml:space="preserve">Experiment Protocol</w:t>
      </w:r>
      <w:r>
        <w:t xml:space="preserve">. All instruments must be calibrated within the last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Programmable DC Power Supply</w:t>
            </w:r>
          </w:p>
        </w:tc>
        <w:tc>
          <w:tcPr/>
          <w:p>
            <w:pPr>
              <w:pStyle w:val="Compact"/>
              <w:jc w:val="left"/>
            </w:pPr>
            <w:r>
              <w:t xml:space="preserve">0-60V, 0-30A, Ripple &lt; 10mV</w:t>
            </w:r>
          </w:p>
        </w:tc>
        <w:tc>
          <w:tcPr/>
          <w:p>
            <w:pPr>
              <w:pStyle w:val="Compact"/>
              <w:jc w:val="left"/>
            </w:pPr>
            <w:r>
              <w:t xml:space="preserve">2</w:t>
            </w:r>
          </w:p>
        </w:tc>
      </w:tr>
      <w:tr>
        <w:tc>
          <w:tcPr/>
          <w:p>
            <w:pPr>
              <w:pStyle w:val="Compact"/>
              <w:jc w:val="left"/>
            </w:pPr>
            <w:r>
              <w:t xml:space="preserve">High-Speed Oscilloscope</w:t>
            </w:r>
          </w:p>
        </w:tc>
        <w:tc>
          <w:tcPr/>
          <w:p>
            <w:pPr>
              <w:pStyle w:val="Compact"/>
              <w:jc w:val="left"/>
            </w:pPr>
            <w:r>
              <w:t xml:space="preserve">Bandwidth &gt; 1GHz, Sampling Rate &gt; 5GSa/s</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Range: -40°C to +125°C, Humidity Control</w:t>
            </w:r>
          </w:p>
        </w:tc>
        <w:tc>
          <w:tcPr/>
          <w:p>
            <w:pPr>
              <w:pStyle w:val="Compact"/>
              <w:jc w:val="left"/>
            </w:pPr>
            <w:r>
              <w:t xml:space="preserve">1</w:t>
            </w:r>
          </w:p>
        </w:tc>
      </w:tr>
      <w:tr>
        <w:tc>
          <w:tcPr/>
          <w:p>
            <w:pPr>
              <w:pStyle w:val="Compact"/>
              <w:jc w:val="left"/>
            </w:pPr>
            <w:r>
              <w:t xml:space="preserve">EMC Shielded Room</w:t>
            </w:r>
          </w:p>
        </w:tc>
        <w:tc>
          <w:tcPr/>
          <w:p>
            <w:pPr>
              <w:pStyle w:val="Compact"/>
              <w:jc w:val="left"/>
            </w:pPr>
            <w:r>
              <w:t xml:space="preserve">Semi-anechoic, compliant with GB standards</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Constant Current/Resistance Mode, 500W</w:t>
            </w:r>
          </w:p>
        </w:tc>
        <w:tc>
          <w:tcPr/>
          <w:p>
            <w:pPr>
              <w:pStyle w:val="Compact"/>
              <w:jc w:val="left"/>
            </w:pPr>
            <w:r>
              <w:t xml:space="preserve">2</w:t>
            </w:r>
          </w:p>
        </w:tc>
      </w:tr>
    </w:tbl>
    <w:p>
      <w:pPr>
        <w:pStyle w:val="BodyText"/>
      </w:pPr>
      <w:r>
        <w:t xml:space="preserve">The</w:t>
      </w:r>
      <w:r>
        <w:t xml:space="preserve"> </w:t>
      </w:r>
      <w:r>
        <w:rPr>
          <w:bCs/>
          <w:b/>
        </w:rPr>
        <w:t xml:space="preserve">Electronics Engineer</w:t>
      </w:r>
      <w:r>
        <w:t xml:space="preserve"> </w:t>
      </w:r>
      <w:r>
        <w:t xml:space="preserve">must verify the integrity of all cabling and grounding connections prior to powering the Device Under Test (DUT). In the context of</w:t>
      </w:r>
      <w:r>
        <w:t xml:space="preserve"> </w:t>
      </w:r>
      <w:r>
        <w:rPr>
          <w:bCs/>
          <w:b/>
        </w:rPr>
        <w:t xml:space="preserve">China Beijing</w:t>
      </w:r>
      <w:r>
        <w:t xml:space="preserve">'s strict electrical safety codes, proper earthing is non-negotiable.</w:t>
      </w:r>
    </w:p>
    <w:bookmarkEnd w:id="22"/>
    <w:bookmarkStart w:id="27" w:name="experimental-procedure"/>
    <w:p>
      <w:pPr>
        <w:pStyle w:val="Heading2"/>
      </w:pPr>
      <w:r>
        <w:t xml:space="preserve">4. Experimental Procedure</w:t>
      </w:r>
    </w:p>
    <w:bookmarkStart w:id="23" w:name="initial-functional-verification"/>
    <w:p>
      <w:pPr>
        <w:pStyle w:val="Heading3"/>
      </w:pPr>
      <w:r>
        <w:t xml:space="preserve">4.1. Initial Functional Verification</w:t>
      </w:r>
    </w:p>
    <w:p>
      <w:pPr>
        <w:pStyle w:val="FirstParagraph"/>
      </w:pPr>
      <w:r>
        <w:t xml:space="preserve">The</w:t>
      </w:r>
      <w:r>
        <w:t xml:space="preserve"> </w:t>
      </w:r>
      <w:r>
        <w:rPr>
          <w:bCs/>
          <w:b/>
        </w:rPr>
        <w:t xml:space="preserve">Electronics Engineer</w:t>
      </w:r>
      <w:r>
        <w:t xml:space="preserve"> </w:t>
      </w:r>
      <w:r>
        <w:t xml:space="preserve">shall connect the DUT to the test bench. Apply nominal input voltage (12V) and monitor output rails. Verify that all voltage outputs are within ±2% of their specified values. Record startup time and inrush current.</w:t>
      </w:r>
    </w:p>
    <w:bookmarkEnd w:id="23"/>
    <w:bookmarkStart w:id="24" w:name="thermal-performance-analysis"/>
    <w:p>
      <w:pPr>
        <w:pStyle w:val="Heading3"/>
      </w:pPr>
      <w:r>
        <w:t xml:space="preserve">4.2. Thermal Performance Analysis</w:t>
      </w:r>
    </w:p>
    <w:p>
      <w:pPr>
        <w:pStyle w:val="FirstParagraph"/>
      </w:pPr>
      <w:r>
        <w:t xml:space="preserve">Place the DUT inside the thermal chamber. The</w:t>
      </w:r>
      <w:r>
        <w:t xml:space="preserve"> </w:t>
      </w:r>
      <w:r>
        <w:rPr>
          <w:bCs/>
          <w:b/>
        </w:rPr>
        <w:t xml:space="preserve">Electronics Engineer</w:t>
      </w:r>
      <w:r>
        <w:t xml:space="preserve"> </w:t>
      </w:r>
      <w:r>
        <w:t xml:space="preserve">must simulate the ambient temperature fluctuations typical of</w:t>
      </w:r>
      <w:r>
        <w:t xml:space="preserve"> </w:t>
      </w:r>
      <w:r>
        <w:rPr>
          <w:bCs/>
          <w:b/>
        </w:rPr>
        <w:t xml:space="preserve">China Beijing</w:t>
      </w:r>
      <w:r>
        <w:t xml:space="preserve"> </w:t>
      </w:r>
      <w:r>
        <w:t xml:space="preserve">data centers, ranging from 25°C to 45°C.</w:t>
      </w:r>
    </w:p>
    <w:p>
      <w:pPr>
        <w:numPr>
          <w:ilvl w:val="0"/>
          <w:numId w:val="1002"/>
        </w:numPr>
        <w:pStyle w:val="Compact"/>
      </w:pPr>
      <w:r>
        <w:t xml:space="preserve">Set chamber to 25°C. Apply full load to the PMIC.</w:t>
      </w:r>
    </w:p>
    <w:p>
      <w:pPr>
        <w:numPr>
          <w:ilvl w:val="0"/>
          <w:numId w:val="1002"/>
        </w:numPr>
        <w:pStyle w:val="Compact"/>
      </w:pPr>
      <w:r>
        <w:t xml:space="preserve">Monitor junction temperature using an IR camera or embedded sensor.</w:t>
      </w:r>
    </w:p>
    <w:p>
      <w:pPr>
        <w:numPr>
          <w:ilvl w:val="0"/>
          <w:numId w:val="1002"/>
        </w:numPr>
        <w:pStyle w:val="Compact"/>
      </w:pPr>
      <w:r>
        <w:t xml:space="preserve">Increase chamber temperature in 5°C increments up to 45°C.</w:t>
      </w:r>
    </w:p>
    <w:p>
      <w:pPr>
        <w:numPr>
          <w:ilvl w:val="0"/>
          <w:numId w:val="1002"/>
        </w:numPr>
        <w:pStyle w:val="Compact"/>
      </w:pPr>
      <w:r>
        <w:t xml:space="preserve">Record efficiency (η) at each temperature step.</w:t>
      </w:r>
    </w:p>
    <w:p>
      <w:pPr>
        <w:numPr>
          <w:ilvl w:val="0"/>
          <w:numId w:val="1002"/>
        </w:numPr>
        <w:pStyle w:val="Compact"/>
      </w:pPr>
      <w:r>
        <w:t xml:space="preserve">Ensure thermal shutdown mechanisms activate correctly if Tj exceeds 150°C.</w:t>
      </w:r>
    </w:p>
    <w:bookmarkEnd w:id="24"/>
    <w:bookmarkStart w:id="25" w:name="Xcbd0d07ab1ee84ba2f446e156bc8183daafdbf9"/>
    <w:p>
      <w:pPr>
        <w:pStyle w:val="Heading3"/>
      </w:pPr>
      <w:r>
        <w:t xml:space="preserve">4.3. Electromagnetic Compatibility (EMC) Testing</w:t>
      </w:r>
    </w:p>
    <w:p>
      <w:pPr>
        <w:pStyle w:val="FirstParagraph"/>
      </w:pPr>
      <w:r>
        <w:t xml:space="preserve">Conduct EMC testing in the shielded room. The</w:t>
      </w:r>
      <w:r>
        <w:t xml:space="preserve"> </w:t>
      </w:r>
      <w:r>
        <w:rPr>
          <w:bCs/>
          <w:b/>
        </w:rPr>
        <w:t xml:space="preserve">Electronics Engineer</w:t>
      </w:r>
      <w:r>
        <w:t xml:space="preserve"> </w:t>
      </w:r>
      <w:r>
        <w:t xml:space="preserve">must ensure the DUT meets the radiated emission limits defined by GB/T 17626.3.</w:t>
      </w:r>
    </w:p>
    <w:p>
      <w:pPr>
        <w:numPr>
          <w:ilvl w:val="0"/>
          <w:numId w:val="1003"/>
        </w:numPr>
        <w:pStyle w:val="Compact"/>
      </w:pPr>
      <w:r>
        <w:t xml:space="preserve">Perform radiated emissions test from 30MHz to 1GHz.</w:t>
      </w:r>
    </w:p>
    <w:p>
      <w:pPr>
        <w:numPr>
          <w:ilvl w:val="0"/>
          <w:numId w:val="1003"/>
        </w:numPr>
        <w:pStyle w:val="Compact"/>
      </w:pPr>
      <w:r>
        <w:t xml:space="preserve">Perform conducted emissions test on input lines.</w:t>
      </w:r>
    </w:p>
    <w:p>
      <w:pPr>
        <w:numPr>
          <w:ilvl w:val="0"/>
          <w:numId w:val="1003"/>
        </w:numPr>
        <w:pStyle w:val="Compact"/>
      </w:pPr>
      <w:r>
        <w:t xml:space="preserve">Apply ESD (Electrostatic Discharge) pulses to accessible ports according to IEC 61000-4-2.</w:t>
      </w:r>
    </w:p>
    <w:p>
      <w:pPr>
        <w:pStyle w:val="FirstParagraph"/>
      </w:pPr>
      <w:r>
        <w:t xml:space="preserve">Any failure in this stage requires immediate root cause analysis. The</w:t>
      </w:r>
      <w:r>
        <w:t xml:space="preserve"> </w:t>
      </w:r>
      <w:r>
        <w:rPr>
          <w:bCs/>
          <w:b/>
        </w:rPr>
        <w:t xml:space="preserve">Experiment Protocol</w:t>
      </w:r>
      <w:r>
        <w:t xml:space="preserve"> </w:t>
      </w:r>
      <w:r>
        <w:t xml:space="preserve">mandates that no unit proceeds to reliability testing without passing EMC limits.</w:t>
      </w:r>
    </w:p>
    <w:bookmarkEnd w:id="25"/>
    <w:bookmarkStart w:id="26" w:name="long-term-reliability-stress-test"/>
    <w:p>
      <w:pPr>
        <w:pStyle w:val="Heading3"/>
      </w:pPr>
      <w:r>
        <w:t xml:space="preserve">4.4. Long-Term Reliability Stress Test</w:t>
      </w:r>
    </w:p>
    <w:p>
      <w:pPr>
        <w:pStyle w:val="FirstParagraph"/>
      </w:pPr>
      <w:r>
        <w:t xml:space="preserve">The DUT will undergo a 72-hour continuous operation test. The</w:t>
      </w:r>
      <w:r>
        <w:t xml:space="preserve"> </w:t>
      </w:r>
      <w:r>
        <w:rPr>
          <w:bCs/>
          <w:b/>
        </w:rPr>
        <w:t xml:space="preserve">Electronics Engineer</w:t>
      </w:r>
      <w:r>
        <w:t xml:space="preserve"> </w:t>
      </w:r>
      <w:r>
        <w:t xml:space="preserve">must log data every 15 minutes. The test environment should reflect the high-humidity conditions occasionally experienced in</w:t>
      </w:r>
      <w:r>
        <w:t xml:space="preserve"> </w:t>
      </w:r>
      <w:r>
        <w:rPr>
          <w:bCs/>
          <w:b/>
        </w:rPr>
        <w:t xml:space="preserve">China Beijing</w:t>
      </w:r>
      <w:r>
        <w:t xml:space="preserve"> </w:t>
      </w:r>
      <w:r>
        <w:t xml:space="preserve">during summer months (up to 80% RH).</w:t>
      </w:r>
    </w:p>
    <w:bookmarkEnd w:id="26"/>
    <w:bookmarkEnd w:id="27"/>
    <w:bookmarkStart w:id="28" w:name="data-analysis-and-reporting"/>
    <w:p>
      <w:pPr>
        <w:pStyle w:val="Heading2"/>
      </w:pPr>
      <w:r>
        <w:t xml:space="preserve">5. Data Analysis and Reporting</w:t>
      </w:r>
    </w:p>
    <w:p>
      <w:pPr>
        <w:pStyle w:val="FirstParagraph"/>
      </w:pPr>
      <w:r>
        <w:t xml:space="preserve">Upon completion of the tests, the</w:t>
      </w:r>
      <w:r>
        <w:t xml:space="preserve"> </w:t>
      </w:r>
      <w:r>
        <w:rPr>
          <w:bCs/>
          <w:b/>
        </w:rPr>
        <w:t xml:space="preserve">Electronics Engineer</w:t>
      </w:r>
      <w:r>
        <w:t xml:space="preserve"> </w:t>
      </w:r>
      <w:r>
        <w:t xml:space="preserve">must compile a comprehensive report. This report should include:</w:t>
      </w:r>
    </w:p>
    <w:p>
      <w:pPr>
        <w:numPr>
          <w:ilvl w:val="0"/>
          <w:numId w:val="1004"/>
        </w:numPr>
        <w:pStyle w:val="Compact"/>
      </w:pPr>
      <w:r>
        <w:t xml:space="preserve">Raw data logs from all instruments.</w:t>
      </w:r>
    </w:p>
    <w:p>
      <w:pPr>
        <w:numPr>
          <w:ilvl w:val="0"/>
          <w:numId w:val="1004"/>
        </w:numPr>
        <w:pStyle w:val="Compact"/>
      </w:pPr>
      <w:r>
        <w:t xml:space="preserve">Graphs showing efficiency vs. load and temperature.</w:t>
      </w:r>
    </w:p>
    <w:p>
      <w:pPr>
        <w:numPr>
          <w:ilvl w:val="0"/>
          <w:numId w:val="1004"/>
        </w:numPr>
        <w:pStyle w:val="Compact"/>
      </w:pPr>
      <w:r>
        <w:t xml:space="preserve">EMC test results compared against GB standard limits.</w:t>
      </w:r>
    </w:p>
    <w:p>
      <w:pPr>
        <w:numPr>
          <w:ilvl w:val="0"/>
          <w:numId w:val="1004"/>
        </w:numPr>
        <w:pStyle w:val="Compact"/>
      </w:pPr>
      <w:r>
        <w:t xml:space="preserve">Photographic evidence of thermal distribution.</w:t>
      </w:r>
    </w:p>
    <w:p>
      <w:pPr>
        <w:numPr>
          <w:ilvl w:val="0"/>
          <w:numId w:val="1004"/>
        </w:numPr>
        <w:pStyle w:val="Compact"/>
      </w:pPr>
      <w:r>
        <w:t xml:space="preserve">Conclusion on whether the PMIC is ready for mass production.</w:t>
      </w:r>
    </w:p>
    <w:p>
      <w:pPr>
        <w:pStyle w:val="FirstParagraph"/>
      </w:pPr>
      <w:r>
        <w:t xml:space="preserve">The report must be submitted in both English and Chinese to comply with local documentation requirements in</w:t>
      </w:r>
      <w:r>
        <w:t xml:space="preserve"> </w:t>
      </w:r>
      <w:r>
        <w:rPr>
          <w:bCs/>
          <w:b/>
        </w:rPr>
        <w:t xml:space="preserve">China Beijing</w:t>
      </w:r>
      <w:r>
        <w:t xml:space="preserve">.</w:t>
      </w:r>
    </w:p>
    <w:bookmarkEnd w:id="28"/>
    <w:bookmarkStart w:id="29" w:name="safety-precautions"/>
    <w:p>
      <w:pPr>
        <w:pStyle w:val="Heading2"/>
      </w:pPr>
      <w:r>
        <w:t xml:space="preserve">6. Safety Precautions</w:t>
      </w:r>
    </w:p>
    <w:p>
      <w:pPr>
        <w:pStyle w:val="FirstParagraph"/>
      </w:pPr>
      <w:r>
        <w:t xml:space="preserve">The</w:t>
      </w:r>
      <w:r>
        <w:t xml:space="preserve"> </w:t>
      </w:r>
      <w:r>
        <w:rPr>
          <w:bCs/>
          <w:b/>
        </w:rPr>
        <w:t xml:space="preserve">Electronics Engineer</w:t>
      </w:r>
      <w:r>
        <w:t xml:space="preserve"> </w:t>
      </w:r>
      <w:r>
        <w:t xml:space="preserve">must adhere to the following safety guidelines:</w:t>
      </w:r>
    </w:p>
    <w:p>
      <w:pPr>
        <w:numPr>
          <w:ilvl w:val="0"/>
          <w:numId w:val="1005"/>
        </w:numPr>
        <w:pStyle w:val="Compact"/>
      </w:pPr>
      <w:r>
        <w:t xml:space="preserve">Wear appropriate Personal Protective Equipment (PPE), including anti-static wrist straps and safety glasses.</w:t>
      </w:r>
    </w:p>
    <w:p>
      <w:pPr>
        <w:numPr>
          <w:ilvl w:val="0"/>
          <w:numId w:val="1005"/>
        </w:numPr>
        <w:pStyle w:val="Compact"/>
      </w:pPr>
      <w:r>
        <w:t xml:space="preserve">Ensure the thermal chamber door is securely locked during high-temperature operations.</w:t>
      </w:r>
    </w:p>
    <w:p>
      <w:pPr>
        <w:numPr>
          <w:ilvl w:val="0"/>
          <w:numId w:val="1005"/>
        </w:numPr>
        <w:pStyle w:val="Compact"/>
      </w:pPr>
      <w:r>
        <w:t xml:space="preserve">Verify that emergency stop buttons are functional before starting high-voltage tests.</w:t>
      </w:r>
    </w:p>
    <w:p>
      <w:pPr>
        <w:numPr>
          <w:ilvl w:val="0"/>
          <w:numId w:val="1005"/>
        </w:numPr>
        <w:pStyle w:val="Compact"/>
      </w:pPr>
      <w:r>
        <w:t xml:space="preserve">Follow all fire safety protocols specific to the laboratory in</w:t>
      </w:r>
      <w:r>
        <w:t xml:space="preserve"> </w:t>
      </w:r>
      <w:r>
        <w:rPr>
          <w:bCs/>
          <w:b/>
        </w:rPr>
        <w:t xml:space="preserve">China Beijing</w:t>
      </w:r>
      <w:r>
        <w:t xml:space="preserve">.</w:t>
      </w:r>
    </w:p>
    <w:bookmarkEnd w:id="29"/>
    <w:bookmarkStart w:id="30" w:name="sign-off"/>
    <w:p>
      <w:pPr>
        <w:pStyle w:val="Heading2"/>
      </w:pPr>
      <w:r>
        <w:t xml:space="preserve">7. Sign-Off</w:t>
      </w:r>
    </w:p>
    <w:p>
      <w:pPr>
        <w:pStyle w:val="FirstParagraph"/>
      </w:pPr>
      <w:r>
        <w:t xml:space="preserve">By signing below, the</w:t>
      </w:r>
      <w:r>
        <w:t xml:space="preserve"> </w:t>
      </w:r>
      <w:r>
        <w:rPr>
          <w:bCs/>
          <w:b/>
        </w:rPr>
        <w:t xml:space="preserve">Electronics Engineer</w:t>
      </w:r>
      <w:r>
        <w:t xml:space="preserve"> </w:t>
      </w:r>
      <w:r>
        <w:t xml:space="preserve">confirms that they have read, understood, and will execute this</w:t>
      </w:r>
      <w:r>
        <w:t xml:space="preserve"> </w:t>
      </w:r>
      <w:r>
        <w:rPr>
          <w:bCs/>
          <w:b/>
        </w:rPr>
        <w:t xml:space="preserve">Experiment Protocol</w:t>
      </w:r>
      <w:r>
        <w:t xml:space="preserve"> </w:t>
      </w:r>
      <w:r>
        <w:t xml:space="preserve">accurately.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_________________________</w:t>
            </w:r>
          </w:p>
        </w:tc>
        <w:tc>
          <w:tcPr/>
          <w:p>
            <w:pPr>
              <w:pStyle w:val="Compact"/>
              <w:jc w:val="left"/>
            </w:pPr>
            <w:r>
              <w:rPr>
                <w:bCs/>
                <w:b/>
              </w:rPr>
              <w:t xml:space="preserve">Date:</w:t>
            </w:r>
            <w:r>
              <w:t xml:space="preserve"> </w:t>
            </w:r>
            <w:r>
              <w:t xml:space="preserve">_________________________</w:t>
            </w:r>
          </w:p>
        </w:tc>
      </w:tr>
      <w:tr>
        <w:tc>
          <w:tcPr/>
          <w:p>
            <w:pPr>
              <w:pStyle w:val="Compact"/>
              <w:jc w:val="left"/>
            </w:pPr>
            <w:r>
              <w:rPr>
                <w:bCs/>
                <w:b/>
              </w:rPr>
              <w:t xml:space="preserve">Signature:</w:t>
            </w:r>
            <w:r>
              <w:t xml:space="preserve"> </w:t>
            </w:r>
            <w:r>
              <w:t xml:space="preserve">_________________________</w:t>
            </w:r>
          </w:p>
        </w:tc>
        <w:tc>
          <w:tcPr/>
          <w:p>
            <w:pPr>
              <w:pStyle w:val="Compact"/>
              <w:jc w:val="left"/>
            </w:pPr>
            <w:r>
              <w:rPr>
                <w:bCs/>
                <w:b/>
              </w:rPr>
              <w:t xml:space="preserve">Supervisor Approval:</w:t>
            </w:r>
            <w:r>
              <w:t xml:space="preserve"> </w:t>
            </w:r>
            <w:r>
              <w:t xml:space="preserve">_________________________</w:t>
            </w:r>
          </w:p>
        </w:tc>
      </w:tr>
    </w:tbl>
    <w:bookmarkEnd w:id="30"/>
    <w:p>
      <w:pPr>
        <w:pStyle w:val="BodyText"/>
      </w:pPr>
      <w:r>
        <w:rPr>
          <w:bCs/>
          <w:b/>
        </w:rPr>
        <w:t xml:space="preserve">Note:</w:t>
      </w:r>
      <w:r>
        <w:t xml:space="preserve"> </w:t>
      </w:r>
      <w:r>
        <w:t xml:space="preserve">This document is confidential and intended solely for use within the designated engineering team in Beijing. Unauthorized distribution is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Beijing, China</dc:title>
  <dc:creator/>
  <dc:language>en</dc:language>
  <cp:keywords/>
  <dcterms:created xsi:type="dcterms:W3CDTF">2026-10-10T01:40:48Z</dcterms:created>
  <dcterms:modified xsi:type="dcterms:W3CDTF">2026-10-10T01:40:48Z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