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Shanghai,</w:t>
      </w:r>
      <w:r>
        <w:t xml:space="preserve"> </w:t>
      </w:r>
      <w:r>
        <w:t xml:space="preserve">China</w:t>
      </w:r>
    </w:p>
    <w:bookmarkStart w:id="33" w:name="Xdc726cef70a7d8d4780a4b65918a414d0f1b2a5"/>
    <w:p>
      <w:pPr>
        <w:pStyle w:val="Heading1"/>
      </w:pPr>
      <w:r>
        <w:t xml:space="preserve">Experiment Protocol: Advanced Electronics Engineering Research</w:t>
      </w:r>
    </w:p>
    <w:p>
      <w:pPr>
        <w:pStyle w:val="FirstParagraph"/>
      </w:pPr>
      <w:r>
        <w:rPr>
          <w:bCs/>
          <w:b/>
        </w:rPr>
        <w:t xml:space="preserve">Location:</w:t>
      </w:r>
      <w:r>
        <w:t xml:space="preserve"> </w:t>
      </w:r>
      <w:r>
        <w:t xml:space="preserve">Shanghai, China</w:t>
      </w:r>
      <w:r>
        <w:br/>
      </w:r>
      <w:r>
        <w:rPr>
          <w:bCs/>
          <w:b/>
        </w:rPr>
        <w:t xml:space="preserve">Role:</w:t>
      </w:r>
      <w:r>
        <w:t xml:space="preserve"> </w:t>
      </w:r>
      <w:r>
        <w:t xml:space="preserve">Electronics Engineer</w:t>
      </w:r>
      <w:r>
        <w:br/>
      </w:r>
      <w:r>
        <w:rPr>
          <w:bCs/>
          <w:b/>
        </w:rPr>
        <w:t xml:space="preserve">Document Version:</w:t>
      </w:r>
      <w:r>
        <w:t xml:space="preserve"> </w:t>
      </w:r>
      <w:r>
        <w:t xml:space="preserve">1.0</w:t>
      </w:r>
      <w:r>
        <w:br/>
      </w: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procedures, safety measures, and technical requirements for conducting advanced electronics engineering experiments in Shanghai, China. The primary objective is to evaluate the performance of high-frequency electronic components under varying environmental conditions typical of Shanghai's climate. This protocol is designed for use by Electronics Engineers working in research and development facilities, ensuring compliance with local regulations and international standards.</w:t>
      </w:r>
    </w:p>
    <w:bookmarkEnd w:id="20"/>
    <w:bookmarkStart w:id="21" w:name="scope"/>
    <w:p>
      <w:pPr>
        <w:pStyle w:val="Heading2"/>
      </w:pPr>
      <w:r>
        <w:t xml:space="preserve">2. Scope</w:t>
      </w:r>
    </w:p>
    <w:p>
      <w:pPr>
        <w:pStyle w:val="FirstParagraph"/>
      </w:pPr>
      <w:r>
        <w:t xml:space="preserve">This protocol applies to all Electronics Engineers involved in the design, testing, and analysis of electronic circuits and systems within the designated laboratory in Shanghai. It covers the setup, execution, and documentation of experiments related to signal integrity, power efficiency, and thermal management.</w:t>
      </w:r>
    </w:p>
    <w:bookmarkEnd w:id="21"/>
    <w:bookmarkStart w:id="22" w:name="responsibilities"/>
    <w:p>
      <w:pPr>
        <w:pStyle w:val="Heading2"/>
      </w:pPr>
      <w:r>
        <w:t xml:space="preserve">3. Responsibilities</w:t>
      </w:r>
    </w:p>
    <w:p>
      <w:pPr>
        <w:pStyle w:val="FirstParagraph"/>
      </w:pPr>
      <w:r>
        <w:t xml:space="preserve">The Electronics Engineer is responsible for:</w:t>
      </w:r>
    </w:p>
    <w:p>
      <w:pPr>
        <w:numPr>
          <w:ilvl w:val="0"/>
          <w:numId w:val="1001"/>
        </w:numPr>
        <w:pStyle w:val="Compact"/>
      </w:pPr>
      <w:r>
        <w:t xml:space="preserve">Ensuring all equipment is calibrated and functioning correctly.</w:t>
      </w:r>
    </w:p>
    <w:p>
      <w:pPr>
        <w:numPr>
          <w:ilvl w:val="0"/>
          <w:numId w:val="1001"/>
        </w:numPr>
        <w:pStyle w:val="Compact"/>
      </w:pPr>
      <w:r>
        <w:t xml:space="preserve">Following safety guidelines and emergency procedures.</w:t>
      </w:r>
    </w:p>
    <w:p>
      <w:pPr>
        <w:numPr>
          <w:ilvl w:val="0"/>
          <w:numId w:val="1001"/>
        </w:numPr>
        <w:pStyle w:val="Compact"/>
      </w:pPr>
      <w:r>
        <w:t xml:space="preserve">Accurately recording experimental data and observations.</w:t>
      </w:r>
    </w:p>
    <w:p>
      <w:pPr>
        <w:numPr>
          <w:ilvl w:val="0"/>
          <w:numId w:val="1001"/>
        </w:numPr>
        <w:pStyle w:val="Compact"/>
      </w:pPr>
      <w:r>
        <w:t xml:space="preserve">Reporting any anomalies or safety concerns immediately.</w:t>
      </w:r>
    </w:p>
    <w:bookmarkEnd w:id="22"/>
    <w:bookmarkStart w:id="23"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Oscilloscope</w:t>
            </w:r>
          </w:p>
        </w:tc>
        <w:tc>
          <w:tcPr/>
          <w:p>
            <w:pPr>
              <w:pStyle w:val="Compact"/>
              <w:jc w:val="left"/>
            </w:pPr>
            <w:r>
              <w:t xml:space="preserve">High-bandwidth, digital</w:t>
            </w:r>
          </w:p>
        </w:tc>
        <w:tc>
          <w:tcPr/>
          <w:p>
            <w:pPr>
              <w:pStyle w:val="Compact"/>
              <w:jc w:val="left"/>
            </w:pPr>
            <w:r>
              <w:t xml:space="preserve">2</w:t>
            </w:r>
          </w:p>
        </w:tc>
      </w:tr>
      <w:tr>
        <w:tc>
          <w:tcPr/>
          <w:p>
            <w:pPr>
              <w:pStyle w:val="Compact"/>
              <w:jc w:val="left"/>
            </w:pPr>
            <w:r>
              <w:t xml:space="preserve">Signal Generator</w:t>
            </w:r>
          </w:p>
        </w:tc>
        <w:tc>
          <w:tcPr/>
          <w:p>
            <w:pPr>
              <w:pStyle w:val="Compact"/>
              <w:jc w:val="left"/>
            </w:pPr>
            <w:r>
              <w:t xml:space="preserve">Up to 10 GHz</w:t>
            </w:r>
          </w:p>
        </w:tc>
        <w:tc>
          <w:tcPr/>
          <w:p>
            <w:pPr>
              <w:pStyle w:val="Compact"/>
              <w:jc w:val="left"/>
            </w:pPr>
            <w:r>
              <w:t xml:space="preserve">1</w:t>
            </w:r>
          </w:p>
        </w:tc>
      </w:tr>
      <w:tr>
        <w:tc>
          <w:tcPr/>
          <w:p>
            <w:pPr>
              <w:pStyle w:val="Compact"/>
              <w:jc w:val="left"/>
            </w:pPr>
            <w:r>
              <w:t xml:space="preserve">Power Supply</w:t>
            </w:r>
          </w:p>
        </w:tc>
        <w:tc>
          <w:tcPr/>
          <w:p>
            <w:pPr>
              <w:pStyle w:val="Compact"/>
              <w:jc w:val="left"/>
            </w:pPr>
            <w:r>
              <w:t xml:space="preserve">Programmable, multi-channel</w:t>
            </w:r>
          </w:p>
        </w:tc>
        <w:tc>
          <w:tcPr/>
          <w:p>
            <w:pPr>
              <w:pStyle w:val="Compact"/>
              <w:jc w:val="left"/>
            </w:pPr>
            <w:r>
              <w:t xml:space="preserve">1</w:t>
            </w:r>
          </w:p>
        </w:tc>
      </w:tr>
      <w:tr>
        <w:tc>
          <w:tcPr/>
          <w:p>
            <w:pPr>
              <w:pStyle w:val="Compact"/>
              <w:jc w:val="left"/>
            </w:pPr>
            <w:r>
              <w:t xml:space="preserve">Thermal Chamber</w:t>
            </w:r>
          </w:p>
        </w:tc>
        <w:tc>
          <w:tcPr/>
          <w:p>
            <w:pPr>
              <w:pStyle w:val="Compact"/>
              <w:jc w:val="left"/>
            </w:pPr>
            <w:r>
              <w:t xml:space="preserve">Temperature range: -40°C to 85°C</w:t>
            </w:r>
          </w:p>
        </w:tc>
        <w:tc>
          <w:tcPr/>
          <w:p>
            <w:pPr>
              <w:pStyle w:val="Compact"/>
              <w:jc w:val="left"/>
            </w:pPr>
            <w:r>
              <w:t xml:space="preserve">1</w:t>
            </w:r>
          </w:p>
        </w:tc>
      </w:tr>
      <w:tr>
        <w:tc>
          <w:tcPr/>
          <w:p>
            <w:pPr>
              <w:pStyle w:val="Compact"/>
              <w:jc w:val="left"/>
            </w:pPr>
            <w:r>
              <w:t xml:space="preserve">PCB Test Boards</w:t>
            </w:r>
          </w:p>
        </w:tc>
        <w:tc>
          <w:tcPr/>
          <w:p>
            <w:pPr>
              <w:pStyle w:val="Compact"/>
              <w:jc w:val="left"/>
            </w:pPr>
            <w:r>
              <w:t xml:space="preserve">Custom-designed for high-frequency testing</w:t>
            </w:r>
          </w:p>
        </w:tc>
        <w:tc>
          <w:tcPr/>
          <w:p>
            <w:pPr>
              <w:pStyle w:val="Compact"/>
              <w:jc w:val="left"/>
            </w:pPr>
            <w:r>
              <w:t xml:space="preserve">10</w:t>
            </w:r>
          </w:p>
        </w:tc>
      </w:tr>
    </w:tbl>
    <w:bookmarkEnd w:id="23"/>
    <w:bookmarkStart w:id="24" w:name="safety-precautions"/>
    <w:p>
      <w:pPr>
        <w:pStyle w:val="Heading2"/>
      </w:pPr>
      <w:r>
        <w:t xml:space="preserve">5. Safety Precautions</w:t>
      </w:r>
    </w:p>
    <w:p>
      <w:pPr>
        <w:pStyle w:val="FirstParagraph"/>
      </w:pPr>
      <w:r>
        <w:t xml:space="preserve">Given the high-voltage and high-frequency nature of the experiments, the following safety measures must be strictly adhered to:</w:t>
      </w:r>
    </w:p>
    <w:p>
      <w:pPr>
        <w:numPr>
          <w:ilvl w:val="0"/>
          <w:numId w:val="1002"/>
        </w:numPr>
        <w:pStyle w:val="Compact"/>
      </w:pPr>
      <w:r>
        <w:t xml:space="preserve">Wear appropriate personal protective equipment (PPE), including safety glasses and anti-static wristbands.</w:t>
      </w:r>
    </w:p>
    <w:p>
      <w:pPr>
        <w:numPr>
          <w:ilvl w:val="0"/>
          <w:numId w:val="1002"/>
        </w:numPr>
        <w:pStyle w:val="Compact"/>
      </w:pPr>
      <w:r>
        <w:t xml:space="preserve">Ensure all equipment is properly grounded to prevent electrical shocks.</w:t>
      </w:r>
    </w:p>
    <w:p>
      <w:pPr>
        <w:numPr>
          <w:ilvl w:val="0"/>
          <w:numId w:val="1002"/>
        </w:numPr>
        <w:pStyle w:val="Compact"/>
      </w:pPr>
      <w:r>
        <w:t xml:space="preserve">Keep the laboratory area clean and free of clutter to avoid accidents.</w:t>
      </w:r>
    </w:p>
    <w:p>
      <w:pPr>
        <w:numPr>
          <w:ilvl w:val="0"/>
          <w:numId w:val="1002"/>
        </w:numPr>
        <w:pStyle w:val="Compact"/>
      </w:pPr>
      <w:r>
        <w:t xml:space="preserve">Be aware of emergency exits and the location of fire extinguishers.</w:t>
      </w:r>
    </w:p>
    <w:p>
      <w:pPr>
        <w:numPr>
          <w:ilvl w:val="0"/>
          <w:numId w:val="1002"/>
        </w:numPr>
        <w:pStyle w:val="Compact"/>
      </w:pPr>
      <w:r>
        <w:t xml:space="preserve">Follow local Shanghai regulations regarding hazardous materials and waste disposal.</w:t>
      </w:r>
    </w:p>
    <w:bookmarkEnd w:id="24"/>
    <w:bookmarkStart w:id="28" w:name="experimental-procedure"/>
    <w:p>
      <w:pPr>
        <w:pStyle w:val="Heading2"/>
      </w:pPr>
      <w:r>
        <w:t xml:space="preserve">6. Experimental Procedure</w:t>
      </w:r>
    </w:p>
    <w:bookmarkStart w:id="25" w:name="setup"/>
    <w:p>
      <w:pPr>
        <w:pStyle w:val="Heading3"/>
      </w:pPr>
      <w:r>
        <w:t xml:space="preserve">6.1 Setup</w:t>
      </w:r>
    </w:p>
    <w:p>
      <w:pPr>
        <w:numPr>
          <w:ilvl w:val="0"/>
          <w:numId w:val="1003"/>
        </w:numPr>
        <w:pStyle w:val="Compact"/>
      </w:pPr>
      <w:r>
        <w:t xml:space="preserve">Verify that all equipment is calibrated and functioning within specified parameters.</w:t>
      </w:r>
    </w:p>
    <w:p>
      <w:pPr>
        <w:numPr>
          <w:ilvl w:val="0"/>
          <w:numId w:val="1003"/>
        </w:numPr>
        <w:pStyle w:val="Compact"/>
      </w:pPr>
      <w:r>
        <w:t xml:space="preserve">Connect the PCB test boards to the signal generator and oscilloscope using appropriate cables.</w:t>
      </w:r>
    </w:p>
    <w:p>
      <w:pPr>
        <w:numPr>
          <w:ilvl w:val="0"/>
          <w:numId w:val="1003"/>
        </w:numPr>
        <w:pStyle w:val="Compact"/>
      </w:pPr>
      <w:r>
        <w:t xml:space="preserve">Set the thermal chamber to the desired temperature range for the experiment.</w:t>
      </w:r>
    </w:p>
    <w:p>
      <w:pPr>
        <w:numPr>
          <w:ilvl w:val="0"/>
          <w:numId w:val="1003"/>
        </w:numPr>
        <w:pStyle w:val="Compact"/>
      </w:pPr>
      <w:r>
        <w:t xml:space="preserve">Ensure the power supply is set to the correct voltage and current limits.</w:t>
      </w:r>
    </w:p>
    <w:bookmarkEnd w:id="25"/>
    <w:bookmarkStart w:id="26" w:name="execution"/>
    <w:p>
      <w:pPr>
        <w:pStyle w:val="Heading3"/>
      </w:pPr>
      <w:r>
        <w:t xml:space="preserve">6.2 Execution</w:t>
      </w:r>
    </w:p>
    <w:p>
      <w:pPr>
        <w:numPr>
          <w:ilvl w:val="0"/>
          <w:numId w:val="1004"/>
        </w:numPr>
        <w:pStyle w:val="Compact"/>
      </w:pPr>
      <w:r>
        <w:t xml:space="preserve">Begin by testing the PCB at room temperature (25°C) to establish baseline performance metrics.</w:t>
      </w:r>
    </w:p>
    <w:p>
      <w:pPr>
        <w:numPr>
          <w:ilvl w:val="0"/>
          <w:numId w:val="1004"/>
        </w:numPr>
        <w:pStyle w:val="Compact"/>
      </w:pPr>
      <w:r>
        <w:t xml:space="preserve">Gradually increase the temperature in the thermal chamber, recording signal integrity and power consumption at each interval.</w:t>
      </w:r>
    </w:p>
    <w:p>
      <w:pPr>
        <w:numPr>
          <w:ilvl w:val="0"/>
          <w:numId w:val="1004"/>
        </w:numPr>
        <w:pStyle w:val="Compact"/>
      </w:pPr>
      <w:r>
        <w:t xml:space="preserve">Repeat the process while decreasing the temperature to evaluate performance under cold conditions.</w:t>
      </w:r>
    </w:p>
    <w:p>
      <w:pPr>
        <w:numPr>
          <w:ilvl w:val="0"/>
          <w:numId w:val="1004"/>
        </w:numPr>
        <w:pStyle w:val="Compact"/>
      </w:pPr>
      <w:r>
        <w:t xml:space="preserve">Document any deviations from expected behavior, noting the temperature and frequency at which they occur.</w:t>
      </w:r>
    </w:p>
    <w:bookmarkEnd w:id="26"/>
    <w:bookmarkStart w:id="27" w:name="data-collection"/>
    <w:p>
      <w:pPr>
        <w:pStyle w:val="Heading3"/>
      </w:pPr>
      <w:r>
        <w:t xml:space="preserve">6.3 Data Collection</w:t>
      </w:r>
    </w:p>
    <w:p>
      <w:pPr>
        <w:pStyle w:val="FirstParagraph"/>
      </w:pPr>
      <w:r>
        <w:t xml:space="preserve">All data must be recorded in a standardized format, including:</w:t>
      </w:r>
    </w:p>
    <w:p>
      <w:pPr>
        <w:numPr>
          <w:ilvl w:val="0"/>
          <w:numId w:val="1005"/>
        </w:numPr>
        <w:pStyle w:val="Compact"/>
      </w:pPr>
      <w:r>
        <w:t xml:space="preserve">Temperature readings</w:t>
      </w:r>
    </w:p>
    <w:p>
      <w:pPr>
        <w:numPr>
          <w:ilvl w:val="0"/>
          <w:numId w:val="1005"/>
        </w:numPr>
        <w:pStyle w:val="Compact"/>
      </w:pPr>
      <w:r>
        <w:t xml:space="preserve">Signal amplitude and phase</w:t>
      </w:r>
    </w:p>
    <w:p>
      <w:pPr>
        <w:numPr>
          <w:ilvl w:val="0"/>
          <w:numId w:val="1005"/>
        </w:numPr>
        <w:pStyle w:val="Compact"/>
      </w:pPr>
      <w:r>
        <w:t xml:space="preserve">Power consumption metrics</w:t>
      </w:r>
    </w:p>
    <w:p>
      <w:pPr>
        <w:numPr>
          <w:ilvl w:val="0"/>
          <w:numId w:val="1005"/>
        </w:numPr>
        <w:pStyle w:val="Compact"/>
      </w:pPr>
      <w:r>
        <w:t xml:space="preserve">Any observed anomalies or failures</w:t>
      </w:r>
    </w:p>
    <w:bookmarkEnd w:id="27"/>
    <w:bookmarkEnd w:id="28"/>
    <w:bookmarkStart w:id="29" w:name="data-analysis"/>
    <w:p>
      <w:pPr>
        <w:pStyle w:val="Heading2"/>
      </w:pPr>
      <w:r>
        <w:t xml:space="preserve">7. Data Analysis</w:t>
      </w:r>
    </w:p>
    <w:p>
      <w:pPr>
        <w:pStyle w:val="FirstParagraph"/>
      </w:pPr>
      <w:r>
        <w:t xml:space="preserve">The Electronics Engineer will analyze the collected data to determine the impact of environmental conditions on electronic component performance. This includes:</w:t>
      </w:r>
    </w:p>
    <w:p>
      <w:pPr>
        <w:numPr>
          <w:ilvl w:val="0"/>
          <w:numId w:val="1006"/>
        </w:numPr>
        <w:pStyle w:val="Compact"/>
      </w:pPr>
      <w:r>
        <w:t xml:space="preserve">Comparing baseline data with data collected at different temperatures.</w:t>
      </w:r>
    </w:p>
    <w:p>
      <w:pPr>
        <w:numPr>
          <w:ilvl w:val="0"/>
          <w:numId w:val="1006"/>
        </w:numPr>
        <w:pStyle w:val="Compact"/>
      </w:pPr>
      <w:r>
        <w:t xml:space="preserve">Identifying trends or patterns in signal degradation or power inefficiency.</w:t>
      </w:r>
    </w:p>
    <w:p>
      <w:pPr>
        <w:numPr>
          <w:ilvl w:val="0"/>
          <w:numId w:val="1006"/>
        </w:numPr>
        <w:pStyle w:val="Compact"/>
      </w:pPr>
      <w:r>
        <w:t xml:space="preserve">Assessing the reliability of components under stress conditions.</w:t>
      </w:r>
    </w:p>
    <w:bookmarkEnd w:id="29"/>
    <w:bookmarkStart w:id="30" w:name="reporting"/>
    <w:p>
      <w:pPr>
        <w:pStyle w:val="Heading2"/>
      </w:pPr>
      <w:r>
        <w:t xml:space="preserve">8. Reporting</w:t>
      </w:r>
    </w:p>
    <w:p>
      <w:pPr>
        <w:pStyle w:val="FirstParagraph"/>
      </w:pPr>
      <w:r>
        <w:t xml:space="preserve">A comprehensive report must be submitted upon completion of the experiment, detailing:</w:t>
      </w:r>
    </w:p>
    <w:p>
      <w:pPr>
        <w:numPr>
          <w:ilvl w:val="0"/>
          <w:numId w:val="1007"/>
        </w:numPr>
        <w:pStyle w:val="Compact"/>
      </w:pPr>
      <w:r>
        <w:t xml:space="preserve">Experimental setup and procedures</w:t>
      </w:r>
    </w:p>
    <w:p>
      <w:pPr>
        <w:numPr>
          <w:ilvl w:val="0"/>
          <w:numId w:val="1007"/>
        </w:numPr>
        <w:pStyle w:val="Compact"/>
      </w:pPr>
      <w:r>
        <w:t xml:space="preserve">Data collected and analysis performed</w:t>
      </w:r>
    </w:p>
    <w:p>
      <w:pPr>
        <w:numPr>
          <w:ilvl w:val="0"/>
          <w:numId w:val="1007"/>
        </w:numPr>
        <w:pStyle w:val="Compact"/>
      </w:pPr>
      <w:r>
        <w:t xml:space="preserve">Conclusions drawn from the results</w:t>
      </w:r>
    </w:p>
    <w:p>
      <w:pPr>
        <w:numPr>
          <w:ilvl w:val="0"/>
          <w:numId w:val="1007"/>
        </w:numPr>
        <w:pStyle w:val="Compact"/>
      </w:pPr>
      <w:r>
        <w:t xml:space="preserve">Recommendations for future experiments or design improvements</w:t>
      </w:r>
    </w:p>
    <w:bookmarkEnd w:id="30"/>
    <w:bookmarkStart w:id="31" w:name="compliance-and-standards"/>
    <w:p>
      <w:pPr>
        <w:pStyle w:val="Heading2"/>
      </w:pPr>
      <w:r>
        <w:t xml:space="preserve">9. Compliance and Standards</w:t>
      </w:r>
    </w:p>
    <w:p>
      <w:pPr>
        <w:pStyle w:val="FirstParagraph"/>
      </w:pPr>
      <w:r>
        <w:t xml:space="preserve">This protocol adheres to the following standards and regulations:</w:t>
      </w:r>
    </w:p>
    <w:p>
      <w:pPr>
        <w:numPr>
          <w:ilvl w:val="0"/>
          <w:numId w:val="1008"/>
        </w:numPr>
        <w:pStyle w:val="Compact"/>
      </w:pPr>
      <w:r>
        <w:t xml:space="preserve">IEC 61010-1: Safety requirements for electrical equipment for measurement, control, and laboratory use.</w:t>
      </w:r>
    </w:p>
    <w:p>
      <w:pPr>
        <w:numPr>
          <w:ilvl w:val="0"/>
          <w:numId w:val="1008"/>
        </w:numPr>
        <w:pStyle w:val="Compact"/>
      </w:pPr>
      <w:r>
        <w:t xml:space="preserve">GB/T standards relevant to electronics testing in China.</w:t>
      </w:r>
    </w:p>
    <w:p>
      <w:pPr>
        <w:numPr>
          <w:ilvl w:val="0"/>
          <w:numId w:val="1008"/>
        </w:numPr>
        <w:pStyle w:val="Compact"/>
      </w:pPr>
      <w:r>
        <w:t xml:space="preserve">Local Shanghai regulations for laboratory safety and environmental protection.</w:t>
      </w:r>
    </w:p>
    <w:bookmarkEnd w:id="31"/>
    <w:bookmarkStart w:id="32" w:name="conclusion"/>
    <w:p>
      <w:pPr>
        <w:pStyle w:val="Heading2"/>
      </w:pPr>
      <w:r>
        <w:t xml:space="preserve">10. Conclusion</w:t>
      </w:r>
    </w:p>
    <w:p>
      <w:pPr>
        <w:pStyle w:val="FirstParagraph"/>
      </w:pPr>
      <w:r>
        <w:t xml:space="preserve">This Experiment Protocol provides a structured approach for Electronics Engineers in Shanghai, China, to conduct rigorous and safe experiments. By following these guidelines, engineers can ensure the reliability and performance of electronic systems under various environmental conditions, contributing to advancements in technology and innovation.</w:t>
      </w:r>
    </w:p>
    <w:p>
      <w:pPr>
        <w:pStyle w:val="BodyText"/>
      </w:pPr>
      <w:r>
        <w:t xml:space="preserve">End of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Shanghai, China</dc:title>
  <dc:creator/>
  <dc:language>en</dc:language>
  <cp:keywords/>
  <dcterms:created xsi:type="dcterms:W3CDTF">2026-10-10T01:44:02Z</dcterms:created>
  <dcterms:modified xsi:type="dcterms:W3CDTF">2026-10-10T01:44:02Z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