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experiment-protocol"/>
    <w:p>
      <w:pPr>
        <w:pStyle w:val="Heading1"/>
      </w:pPr>
      <w:r>
        <w:t xml:space="preserve">Experiment Protocol</w:t>
      </w:r>
    </w:p>
    <w:bookmarkStart w:id="20" w:name="X78a3b3fd6962ef1a5a52afe8683fee40e69753e"/>
    <w:p>
      <w:pPr>
        <w:pStyle w:val="Heading2"/>
      </w:pPr>
      <w:r>
        <w:t xml:space="preserve">Electronics Engineering Field Test: Power Quality and Signal Integrity</w:t>
      </w:r>
    </w:p>
    <w:p>
      <w:pPr>
        <w:pStyle w:val="FirstParagraph"/>
      </w:pPr>
      <w:r>
        <w:rPr>
          <w:bCs/>
          <w:b/>
        </w:rPr>
        <w:t xml:space="preserve">Location:</w:t>
      </w:r>
      <w:r>
        <w:t xml:space="preserve"> </w:t>
      </w:r>
      <w:r>
        <w:t xml:space="preserve">Addis Ababa, Ethiopia</w:t>
      </w:r>
    </w:p>
    <w:p>
      <w:pPr>
        <w:pStyle w:val="BodyText"/>
      </w:pPr>
      <w:r>
        <w:rPr>
          <w:bCs/>
          <w:b/>
        </w:rPr>
        <w:t xml:space="preserve">Document ID:</w:t>
      </w:r>
      <w:r>
        <w:t xml:space="preserve"> </w:t>
      </w:r>
      <w:r>
        <w:t xml:space="preserve">EE-ADD-2023-001</w:t>
      </w:r>
    </w:p>
    <w:p>
      <w:pPr>
        <w:pStyle w:val="BodyText"/>
      </w:pPr>
      <w:r>
        <w:rPr>
          <w:bCs/>
          <w:b/>
        </w:rPr>
        <w:t xml:space="preserve">Date:</w:t>
      </w:r>
      <w:r>
        <w:t xml:space="preserve"> </w:t>
      </w:r>
      <w:r>
        <w:t xml:space="preserve">October 24, 2023</w:t>
      </w:r>
    </w:p>
    <w:bookmarkEnd w:id="20"/>
    <w:bookmarkEnd w:id="21"/>
    <w:bookmarkStart w:id="22" w:name="introduction-and-objective"/>
    <w:p>
      <w:pPr>
        <w:pStyle w:val="Heading3"/>
      </w:pPr>
      <w:r>
        <w:t xml:space="preserve">1. Introduction and Objective</w:t>
      </w:r>
    </w:p>
    <w:p>
      <w:pPr>
        <w:pStyle w:val="FirstParagraph"/>
      </w:pPr>
      <w:r>
        <w:t xml:space="preserve">This Experiment Protocol outlines the standardized procedures for an Electronics Engineer conducting field tests on power distribution stability and communication signal integrity within the urban infrastructure of Addis Ababa, Ethiopia. The primary objective is to assess the resilience of electronic systems against voltage fluctuations and electromagnetic interference (EMI) common in rapidly developing urban environments.</w:t>
      </w:r>
    </w:p>
    <w:p>
      <w:pPr>
        <w:pStyle w:val="BodyText"/>
      </w:pPr>
      <w:r>
        <w:t xml:space="preserve">As Addis Ababa continues to expand its technological infrastructure, ensuring the reliability of electronic components is critical. This protocol ensures that data collected is accurate, reproducible, and compliant with international safety standards while accounting for local environmental conditions.</w:t>
      </w:r>
    </w:p>
    <w:bookmarkEnd w:id="22"/>
    <w:bookmarkStart w:id="23" w:name="scope-and-applicability"/>
    <w:p>
      <w:pPr>
        <w:pStyle w:val="Heading3"/>
      </w:pPr>
      <w:r>
        <w:t xml:space="preserve">2. Scope and Applicability</w:t>
      </w:r>
    </w:p>
    <w:p>
      <w:pPr>
        <w:pStyle w:val="FirstParagraph"/>
      </w:pPr>
      <w:r>
        <w:t xml:space="preserve">This protocol applies to all Electronics Engineers and technical staff involved in testing electronic equipment, including but not limited to:</w:t>
      </w:r>
    </w:p>
    <w:p>
      <w:pPr>
        <w:numPr>
          <w:ilvl w:val="0"/>
          <w:numId w:val="1001"/>
        </w:numPr>
        <w:pStyle w:val="Compact"/>
      </w:pPr>
      <w:r>
        <w:t xml:space="preserve">Power supply units for telecommunications towers.</w:t>
      </w:r>
    </w:p>
    <w:p>
      <w:pPr>
        <w:numPr>
          <w:ilvl w:val="0"/>
          <w:numId w:val="1001"/>
        </w:numPr>
        <w:pStyle w:val="Compact"/>
      </w:pPr>
      <w:r>
        <w:t xml:space="preserve">Renewable energy integration systems (solar inverters).</w:t>
      </w:r>
    </w:p>
    <w:p>
      <w:pPr>
        <w:numPr>
          <w:ilvl w:val="0"/>
          <w:numId w:val="1001"/>
        </w:numPr>
        <w:pStyle w:val="Compact"/>
      </w:pPr>
      <w:r>
        <w:t xml:space="preserve">Industrial control systems in manufacturing zones.</w:t>
      </w:r>
    </w:p>
    <w:p>
      <w:pPr>
        <w:pStyle w:val="FirstParagraph"/>
      </w:pPr>
      <w:r>
        <w:t xml:space="preserve">The scope covers testing phases from initial site assessment in Addis Ababa to final data analysis and reporting.</w:t>
      </w:r>
    </w:p>
    <w:bookmarkEnd w:id="23"/>
    <w:bookmarkStart w:id="24" w:name="safety-precautions"/>
    <w:p>
      <w:pPr>
        <w:pStyle w:val="Heading3"/>
      </w:pPr>
      <w:r>
        <w:t xml:space="preserve">3. Safety Precautions</w:t>
      </w:r>
    </w:p>
    <w:p>
      <w:pPr>
        <w:pStyle w:val="FirstParagraph"/>
      </w:pPr>
      <w:r>
        <w:t xml:space="preserve">Safety is paramount. The Electronics Engineer must adhere to the following:</w:t>
      </w:r>
    </w:p>
    <w:p>
      <w:pPr>
        <w:numPr>
          <w:ilvl w:val="0"/>
          <w:numId w:val="1002"/>
        </w:numPr>
        <w:pStyle w:val="Compact"/>
      </w:pPr>
      <w:r>
        <w:rPr>
          <w:bCs/>
          <w:b/>
        </w:rPr>
        <w:t xml:space="preserve">Personal Protective Equipment (PPE):</w:t>
      </w:r>
      <w:r>
        <w:t xml:space="preserve"> </w:t>
      </w:r>
      <w:r>
        <w:t xml:space="preserve">Insulated gloves, safety goggles, and non-conductive footwear must be worn at all times during live testing.</w:t>
      </w:r>
    </w:p>
    <w:p>
      <w:pPr>
        <w:numPr>
          <w:ilvl w:val="0"/>
          <w:numId w:val="1002"/>
        </w:numPr>
        <w:pStyle w:val="Compact"/>
      </w:pPr>
      <w:r>
        <w:rPr>
          <w:bCs/>
          <w:b/>
        </w:rPr>
        <w:t xml:space="preserve">Electrical Safety:</w:t>
      </w:r>
      <w:r>
        <w:t xml:space="preserve"> </w:t>
      </w:r>
      <w:r>
        <w:t xml:space="preserve">Verify that all circuits are de-energized before physical inspection. Use lockout/tagout procedures.</w:t>
      </w:r>
    </w:p>
    <w:p>
      <w:pPr>
        <w:numPr>
          <w:ilvl w:val="0"/>
          <w:numId w:val="1002"/>
        </w:numPr>
        <w:pStyle w:val="Compact"/>
      </w:pPr>
      <w:r>
        <w:rPr>
          <w:bCs/>
          <w:b/>
        </w:rPr>
        <w:t xml:space="preserve">Environmental Safety:</w:t>
      </w:r>
      <w:r>
        <w:t xml:space="preserve"> </w:t>
      </w:r>
      <w:r>
        <w:t xml:space="preserve">Be aware of local weather conditions in Addis Ababa, including sudden rain showers which may affect outdoor equipment testing.</w:t>
      </w:r>
    </w:p>
    <w:p>
      <w:pPr>
        <w:numPr>
          <w:ilvl w:val="0"/>
          <w:numId w:val="1002"/>
        </w:numPr>
        <w:pStyle w:val="Compact"/>
      </w:pPr>
      <w:r>
        <w:rPr>
          <w:bCs/>
          <w:b/>
        </w:rPr>
        <w:t xml:space="preserve">Regulatory Compliance:</w:t>
      </w:r>
      <w:r>
        <w:t xml:space="preserve"> </w:t>
      </w:r>
      <w:r>
        <w:t xml:space="preserve">Follow the guidelines set by the Ethiopian Energy Authority and local municipal regulations.</w:t>
      </w:r>
    </w:p>
    <w:bookmarkEnd w:id="24"/>
    <w:bookmarkStart w:id="25" w:name="equipment-and-materials"/>
    <w:p>
      <w:pPr>
        <w:pStyle w:val="Heading3"/>
      </w:pPr>
      <w:r>
        <w:t xml:space="preserve">4. Equipment and Materials</w:t>
      </w:r>
    </w:p>
    <w:p>
      <w:pPr>
        <w:pStyle w:val="FirstParagraph"/>
      </w:pPr>
      <w:r>
        <w:t xml:space="preserve">The following tools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Cat III 1000V rated</w:t>
            </w:r>
          </w:p>
        </w:tc>
        <w:tc>
          <w:tcPr/>
          <w:p>
            <w:pPr>
              <w:pStyle w:val="Compact"/>
              <w:jc w:val="left"/>
            </w:pPr>
            <w:r>
              <w:t xml:space="preserve">2</w:t>
            </w:r>
          </w:p>
        </w:tc>
      </w:tr>
      <w:tr>
        <w:tc>
          <w:tcPr/>
          <w:p>
            <w:pPr>
              <w:pStyle w:val="Compact"/>
              <w:jc w:val="left"/>
            </w:pPr>
            <w:r>
              <w:t xml:space="preserve">Oscilloscope</w:t>
            </w:r>
          </w:p>
        </w:tc>
        <w:tc>
          <w:tcPr/>
          <w:p>
            <w:pPr>
              <w:pStyle w:val="Compact"/>
              <w:jc w:val="left"/>
            </w:pPr>
            <w:r>
              <w:t xml:space="preserve">Minimum 100MHz bandwidth</w:t>
            </w:r>
          </w:p>
        </w:tc>
        <w:tc>
          <w:tcPr/>
          <w:p>
            <w:pPr>
              <w:pStyle w:val="Compact"/>
              <w:jc w:val="left"/>
            </w:pPr>
            <w:r>
              <w:t xml:space="preserve">1</w:t>
            </w:r>
          </w:p>
        </w:tc>
      </w:tr>
      <w:tr>
        <w:tc>
          <w:tcPr/>
          <w:p>
            <w:pPr>
              <w:pStyle w:val="Compact"/>
              <w:jc w:val="left"/>
            </w:pPr>
            <w:r>
              <w:t xml:space="preserve">Power Quality Analyzer</w:t>
            </w:r>
          </w:p>
        </w:tc>
        <w:tc>
          <w:tcPr/>
          <w:p>
            <w:pPr>
              <w:pStyle w:val="Compact"/>
              <w:jc w:val="left"/>
            </w:pPr>
            <w:r>
              <w:t xml:space="preserve">Capable of harmonic analysis</w:t>
            </w:r>
          </w:p>
        </w:tc>
        <w:tc>
          <w:tcPr/>
          <w:p>
            <w:pPr>
              <w:pStyle w:val="Compact"/>
              <w:jc w:val="left"/>
            </w:pPr>
            <w:r>
              <w:t xml:space="preserve">1</w:t>
            </w:r>
          </w:p>
        </w:tc>
      </w:tr>
      <w:tr>
        <w:tc>
          <w:tcPr/>
          <w:p>
            <w:pPr>
              <w:pStyle w:val="Compact"/>
              <w:jc w:val="left"/>
            </w:pPr>
            <w:r>
              <w:t xml:space="preserve">Signal Generator</w:t>
            </w:r>
          </w:p>
        </w:tc>
        <w:tc>
          <w:tcPr/>
          <w:p>
            <w:pPr>
              <w:pStyle w:val="Compact"/>
              <w:jc w:val="left"/>
            </w:pPr>
            <w:r>
              <w:t xml:space="preserve">Variable frequency output</w:t>
            </w:r>
          </w:p>
        </w:tc>
        <w:tc>
          <w:tcPr/>
          <w:p>
            <w:pPr>
              <w:pStyle w:val="Compact"/>
              <w:jc w:val="left"/>
            </w:pPr>
            <w:r>
              <w:t xml:space="preserve">1</w:t>
            </w:r>
          </w:p>
        </w:tc>
      </w:tr>
      <w:tr>
        <w:tc>
          <w:tcPr/>
          <w:p>
            <w:pPr>
              <w:pStyle w:val="Compact"/>
              <w:jc w:val="left"/>
            </w:pPr>
            <w:r>
              <w:t xml:space="preserve">Calibration Kit</w:t>
            </w:r>
          </w:p>
        </w:tc>
        <w:tc>
          <w:tcPr/>
          <w:p>
            <w:pPr>
              <w:pStyle w:val="Compact"/>
              <w:jc w:val="left"/>
            </w:pPr>
            <w:r>
              <w:t xml:space="preserve">Traceable to international standards</w:t>
            </w:r>
          </w:p>
        </w:tc>
        <w:tc>
          <w:tcPr/>
          <w:p>
            <w:pPr>
              <w:pStyle w:val="Compact"/>
              <w:jc w:val="left"/>
            </w:pPr>
            <w:r>
              <w:t xml:space="preserve">1</w:t>
            </w:r>
          </w:p>
        </w:tc>
      </w:tr>
    </w:tbl>
    <w:bookmarkEnd w:id="25"/>
    <w:bookmarkStart w:id="31" w:name="experimental-procedure"/>
    <w:p>
      <w:pPr>
        <w:pStyle w:val="Heading3"/>
      </w:pPr>
      <w:r>
        <w:t xml:space="preserve">5. Experimental Procedure</w:t>
      </w:r>
    </w:p>
    <w:p>
      <w:pPr>
        <w:pStyle w:val="FirstParagraph"/>
      </w:pPr>
      <w:r>
        <w:t xml:space="preserve">The Electronics Engineer shall execute the following steps in order:</w:t>
      </w:r>
    </w:p>
    <w:bookmarkStart w:id="26" w:name="site-preparation"/>
    <w:p>
      <w:pPr>
        <w:pStyle w:val="Heading4"/>
      </w:pPr>
      <w:r>
        <w:t xml:space="preserve">5.1 Site Preparation</w:t>
      </w:r>
    </w:p>
    <w:p>
      <w:pPr>
        <w:pStyle w:val="FirstParagraph"/>
      </w:pPr>
      <w:r>
        <w:t xml:space="preserve">Upon arrival at the designated site in Addis Ababa, conduct a visual inspection of the equipment. Ensure that the testing area is clear of hazards and that access to power sources is secure. Document the ambient temperature and humidity, as these factors can influence electronic performance.</w:t>
      </w:r>
    </w:p>
    <w:bookmarkEnd w:id="26"/>
    <w:bookmarkStart w:id="27" w:name="calibration"/>
    <w:p>
      <w:pPr>
        <w:pStyle w:val="Heading4"/>
      </w:pPr>
      <w:r>
        <w:t xml:space="preserve">5.2 Calibration</w:t>
      </w:r>
    </w:p>
    <w:p>
      <w:pPr>
        <w:pStyle w:val="FirstParagraph"/>
      </w:pPr>
      <w:r>
        <w:t xml:space="preserve">Before any measurements are taken, calibrate all instruments using the provided calibration kit. Record the calibration values in the logbook. This step is crucial to ensure the accuracy of the data, especially given the potential for voltage instability in the local grid.</w:t>
      </w:r>
    </w:p>
    <w:bookmarkEnd w:id="27"/>
    <w:bookmarkStart w:id="28" w:name="power-quality-testing"/>
    <w:p>
      <w:pPr>
        <w:pStyle w:val="Heading4"/>
      </w:pPr>
      <w:r>
        <w:t xml:space="preserve">5.3 Power Quality Testing</w:t>
      </w:r>
    </w:p>
    <w:p>
      <w:pPr>
        <w:pStyle w:val="FirstParagraph"/>
      </w:pPr>
      <w:r>
        <w:t xml:space="preserve">Connect the Power Quality Analyzer to the main distribution panel. Monitor voltage levels, frequency stability, and harmonic distortion over a period of 24 hours. Pay particular attention to voltage sags and swells, which are common during peak load times in Addis Ababa. Record any anomalies that exceed the specified tolerance levels.</w:t>
      </w:r>
    </w:p>
    <w:bookmarkEnd w:id="28"/>
    <w:bookmarkStart w:id="29" w:name="signal-integrity-testing"/>
    <w:p>
      <w:pPr>
        <w:pStyle w:val="Heading4"/>
      </w:pPr>
      <w:r>
        <w:t xml:space="preserve">5.4 Signal Integrity Testing</w:t>
      </w:r>
    </w:p>
    <w:p>
      <w:pPr>
        <w:pStyle w:val="FirstParagraph"/>
      </w:pPr>
      <w:r>
        <w:t xml:space="preserve">Using the Oscilloscope and Signal Generator, test the communication lines for noise and interference. Inject a known signal and measure the output to determine signal loss and distortion. This is essential for ensuring reliable data transmission in telecommunications and industrial applications.</w:t>
      </w:r>
    </w:p>
    <w:bookmarkEnd w:id="29"/>
    <w:bookmarkStart w:id="30" w:name="stress-testing"/>
    <w:p>
      <w:pPr>
        <w:pStyle w:val="Heading4"/>
      </w:pPr>
      <w:r>
        <w:t xml:space="preserve">5.5 Stress Testing</w:t>
      </w:r>
    </w:p>
    <w:p>
      <w:pPr>
        <w:pStyle w:val="FirstParagraph"/>
      </w:pPr>
      <w:r>
        <w:t xml:space="preserve">Simulate load conditions to test the resilience of the electronic systems. Gradually increase the load while monitoring temperature and performance metrics. If the system fails, document the failure mode and conditions.</w:t>
      </w:r>
    </w:p>
    <w:bookmarkEnd w:id="30"/>
    <w:bookmarkEnd w:id="31"/>
    <w:bookmarkStart w:id="32" w:name="data-recording-and-analysis"/>
    <w:p>
      <w:pPr>
        <w:pStyle w:val="Heading3"/>
      </w:pPr>
      <w:r>
        <w:t xml:space="preserve">6. Data Recording and Analysis</w:t>
      </w:r>
    </w:p>
    <w:p>
      <w:pPr>
        <w:pStyle w:val="FirstParagraph"/>
      </w:pPr>
      <w:r>
        <w:t xml:space="preserve">All data must be recorded in a structured format. The Electronics Engineer should use digital logging tools where possible to minimize human error. Data should include:</w:t>
      </w:r>
    </w:p>
    <w:p>
      <w:pPr>
        <w:numPr>
          <w:ilvl w:val="0"/>
          <w:numId w:val="1003"/>
        </w:numPr>
        <w:pStyle w:val="Compact"/>
      </w:pPr>
      <w:r>
        <w:t xml:space="preserve">Timestamps for all measurements.</w:t>
      </w:r>
    </w:p>
    <w:p>
      <w:pPr>
        <w:numPr>
          <w:ilvl w:val="0"/>
          <w:numId w:val="1003"/>
        </w:numPr>
        <w:pStyle w:val="Compact"/>
      </w:pPr>
      <w:r>
        <w:t xml:space="preserve">Environmental conditions at the time of testing.</w:t>
      </w:r>
    </w:p>
    <w:p>
      <w:pPr>
        <w:numPr>
          <w:ilvl w:val="0"/>
          <w:numId w:val="1003"/>
        </w:numPr>
        <w:pStyle w:val="Compact"/>
      </w:pPr>
      <w:r>
        <w:t xml:space="preserve">Raw data from instruments.</w:t>
      </w:r>
    </w:p>
    <w:p>
      <w:pPr>
        <w:numPr>
          <w:ilvl w:val="0"/>
          <w:numId w:val="1003"/>
        </w:numPr>
        <w:pStyle w:val="Compact"/>
      </w:pPr>
      <w:r>
        <w:t xml:space="preserve">Observations and notes on any irregularities.</w:t>
      </w:r>
    </w:p>
    <w:p>
      <w:pPr>
        <w:pStyle w:val="FirstParagraph"/>
      </w:pPr>
      <w:r>
        <w:t xml:space="preserve">After data collection, analyze the results to identify trends and potential issues. Compare the findings against industry standards and local requirements.</w:t>
      </w:r>
    </w:p>
    <w:bookmarkEnd w:id="32"/>
    <w:bookmarkStart w:id="33" w:name="reporting"/>
    <w:p>
      <w:pPr>
        <w:pStyle w:val="Heading3"/>
      </w:pPr>
      <w:r>
        <w:t xml:space="preserve">7. Reporting</w:t>
      </w:r>
    </w:p>
    <w:p>
      <w:pPr>
        <w:pStyle w:val="FirstParagraph"/>
      </w:pPr>
      <w:r>
        <w:t xml:space="preserve">A comprehensive report must be submitted within five working days of completing the experiment. The report should include:</w:t>
      </w:r>
    </w:p>
    <w:p>
      <w:pPr>
        <w:numPr>
          <w:ilvl w:val="0"/>
          <w:numId w:val="1004"/>
        </w:numPr>
        <w:pStyle w:val="Compact"/>
      </w:pPr>
      <w:r>
        <w:t xml:space="preserve">Executive summary of findings.</w:t>
      </w:r>
    </w:p>
    <w:p>
      <w:pPr>
        <w:numPr>
          <w:ilvl w:val="0"/>
          <w:numId w:val="1004"/>
        </w:numPr>
        <w:pStyle w:val="Compact"/>
      </w:pPr>
      <w:r>
        <w:t xml:space="preserve">Detailed methodology.</w:t>
      </w:r>
    </w:p>
    <w:p>
      <w:pPr>
        <w:numPr>
          <w:ilvl w:val="0"/>
          <w:numId w:val="1004"/>
        </w:numPr>
        <w:pStyle w:val="Compact"/>
      </w:pPr>
      <w:r>
        <w:t xml:space="preserve">Data analysis and interpretation.</w:t>
      </w:r>
    </w:p>
    <w:p>
      <w:pPr>
        <w:numPr>
          <w:ilvl w:val="0"/>
          <w:numId w:val="1004"/>
        </w:numPr>
        <w:pStyle w:val="Compact"/>
      </w:pPr>
      <w:r>
        <w:t xml:space="preserve">Recommendations for improvements or corrective actions.</w:t>
      </w:r>
    </w:p>
    <w:p>
      <w:pPr>
        <w:numPr>
          <w:ilvl w:val="0"/>
          <w:numId w:val="1004"/>
        </w:numPr>
        <w:pStyle w:val="Compact"/>
      </w:pPr>
      <w:r>
        <w:t xml:space="preserve">Appendices with raw data and calibration records.</w:t>
      </w:r>
    </w:p>
    <w:p>
      <w:pPr>
        <w:pStyle w:val="FirstParagraph"/>
      </w:pPr>
      <w:r>
        <w:t xml:space="preserve">The report will be reviewed by senior management and relevant stakeholders in Addis Ababa to ensure that the electronic systems meet the required standards for safety and performance.</w:t>
      </w:r>
    </w:p>
    <w:bookmarkEnd w:id="33"/>
    <w:bookmarkStart w:id="34" w:name="conclusion"/>
    <w:p>
      <w:pPr>
        <w:pStyle w:val="Heading3"/>
      </w:pPr>
      <w:r>
        <w:t xml:space="preserve">8. Conclusion</w:t>
      </w:r>
    </w:p>
    <w:p>
      <w:pPr>
        <w:pStyle w:val="FirstParagraph"/>
      </w:pPr>
      <w:r>
        <w:t xml:space="preserve">This Experiment Protocol provides a clear and structured approach for Electronics Engineers to conduct field tests in Addis Ababa, Ethiopia. By following these guidelines, engineers can ensure the reliability and safety of electronic systems, contributing to the technological advancement of the region.</w:t>
      </w:r>
    </w:p>
    <w:bookmarkEnd w:id="34"/>
    <w:p>
      <w:pPr>
        <w:pStyle w:val="BodyText"/>
      </w:pPr>
      <w:r>
        <w:rPr>
          <w:bCs/>
          <w:b/>
        </w:rPr>
        <w:t xml:space="preserve">Prepared by:</w:t>
      </w:r>
    </w:p>
    <w:p>
      <w:pPr>
        <w:pStyle w:val="BodyText"/>
      </w:pPr>
      <w:r>
        <w:t xml:space="preserve">Electronics Engineer</w:t>
      </w:r>
    </w:p>
    <w:p>
      <w:pPr>
        <w:pStyle w:val="BodyText"/>
      </w:pPr>
      <w:r>
        <w:rPr>
          <w:bCs/>
          <w:b/>
        </w:rPr>
        <w:t xml:space="preserve">Approved by:</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Addis Ababa, Ethiopia</dc:title>
  <dc:creator/>
  <dc:language>en</dc:language>
  <cp:keywords/>
  <dcterms:created xsi:type="dcterms:W3CDTF">2026-10-10T00:26:23Z</dcterms:created>
  <dcterms:modified xsi:type="dcterms:W3CDTF">2026-10-10T00:26:23Z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