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High-Frequency Signal Integrity in Embedded Systems for Maritime IoT Applications</w:t>
      </w:r>
    </w:p>
    <w:p>
      <w:pPr>
        <w:pStyle w:val="BodyText"/>
      </w:pPr>
      <w:r>
        <w:rPr>
          <w:bCs/>
          <w:b/>
        </w:rPr>
        <w:t xml:space="preserve">Location:</w:t>
      </w:r>
      <w:r>
        <w:t xml:space="preserve"> </w:t>
      </w:r>
      <w:r>
        <w:t xml:space="preserve">France Marseille, Technopole de Chateau-Gombert / Port of Marseille-Fos Industrial Zone</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FR-MRS-EE-2023-042</w:t>
      </w:r>
    </w:p>
    <w:bookmarkEnd w:id="20"/>
    <w:bookmarkStart w:id="21" w:name="objective-and-scope"/>
    <w:p>
      <w:pPr>
        <w:pStyle w:val="Heading2"/>
      </w:pPr>
      <w:r>
        <w:t xml:space="preserve">1. Objective and Scope</w:t>
      </w:r>
    </w:p>
    <w:p>
      <w:pPr>
        <w:pStyle w:val="FirstParagraph"/>
      </w:pPr>
      <w:r>
        <w:t xml:space="preserve">This Experiment Protocol outlines the rigorous testing procedures required for the validation of a new low-power, high-frequency communication module designed for harsh maritime environments. The primary objective is to ensure that the hardware design meets the stringent reliability standards required for deployment in the Mediterranean Sea region, specifically around the Port of Marseille.</w:t>
      </w:r>
    </w:p>
    <w:p>
      <w:pPr>
        <w:pStyle w:val="BodyText"/>
      </w:pPr>
      <w:r>
        <w:t xml:space="preserve">The Electronics Engineer is responsible for executing this protocol to verify signal integrity, thermal performance, and electromagnetic compatibility (EMC). This document serves as the authoritative guide for the experimental phase, ensuring compliance with European Union directives and local French safety regulations applicable in the Bouches-du-Rhône department.</w:t>
      </w:r>
    </w:p>
    <w:bookmarkEnd w:id="21"/>
    <w:bookmarkStart w:id="22" w:name="context-france-marseille-environment"/>
    <w:p>
      <w:pPr>
        <w:pStyle w:val="Heading2"/>
      </w:pPr>
      <w:r>
        <w:t xml:space="preserve">2. Context: France Marseille Environment</w:t>
      </w:r>
    </w:p>
    <w:p>
      <w:pPr>
        <w:pStyle w:val="FirstParagraph"/>
      </w:pPr>
      <w:r>
        <w:t xml:space="preserve">The testing environment in France Marseille presents unique challenges that must be accounted for in this protocol. The coastal location introduces high salinity and humidity levels, which can accelerate corrosion and affect electronic components. Furthermore, the industrial activity in the Marseille-Fos port area generates significant electromagnetic interference (EMI).</w:t>
      </w:r>
    </w:p>
    <w:p>
      <w:pPr>
        <w:pStyle w:val="BodyText"/>
      </w:pPr>
      <w:r>
        <w:t xml:space="preserve">Therefore, this Experiment Protocol is specifically adapted to simulate and test against these local conditions. The Electronics Engineer must ensure that the test setup reflects the real-world operational parameters of the Mediterranean coast, including temperature fluctuations typical of the region and the specific RF noise floor found in the Marseille metropolitan area.</w:t>
      </w:r>
    </w:p>
    <w:bookmarkEnd w:id="22"/>
    <w:bookmarkStart w:id="23" w:name="X45cb42a2ed114e2c60b9c99bb3d0a3aa52c8e2f"/>
    <w:p>
      <w:pPr>
        <w:pStyle w:val="Heading2"/>
      </w:pPr>
      <w:r>
        <w:t xml:space="preserve">3. Responsibilities of the Electronics Engineer</w:t>
      </w:r>
    </w:p>
    <w:p>
      <w:pPr>
        <w:pStyle w:val="FirstParagraph"/>
      </w:pPr>
      <w:r>
        <w:t xml:space="preserve">The Electronics Engineer assigned to this project holds the primary responsibility for the technical execution and safety of the experiment. Key duties include:</w:t>
      </w:r>
    </w:p>
    <w:p>
      <w:pPr>
        <w:numPr>
          <w:ilvl w:val="0"/>
          <w:numId w:val="1001"/>
        </w:numPr>
        <w:pStyle w:val="Compact"/>
      </w:pPr>
      <w:r>
        <w:rPr>
          <w:bCs/>
          <w:b/>
        </w:rPr>
        <w:t xml:space="preserve">Setup Configuration:</w:t>
      </w:r>
      <w:r>
        <w:t xml:space="preserve"> </w:t>
      </w:r>
      <w:r>
        <w:t xml:space="preserve">Assembling the test bench in accordance with the schematic diagrams and ensuring all connections are secure and insulated.</w:t>
      </w:r>
    </w:p>
    <w:p>
      <w:pPr>
        <w:numPr>
          <w:ilvl w:val="0"/>
          <w:numId w:val="1001"/>
        </w:numPr>
        <w:pStyle w:val="Compact"/>
      </w:pPr>
      <w:r>
        <w:rPr>
          <w:bCs/>
          <w:b/>
        </w:rPr>
        <w:t xml:space="preserve">Safety Compliance:</w:t>
      </w:r>
      <w:r>
        <w:t xml:space="preserve"> </w:t>
      </w:r>
      <w:r>
        <w:t xml:space="preserve">Adhering to all electrical safety standards mandated in France, including the use of appropriate Personal Protective Equipment (PPE) and ensuring the workspace is free from fire hazards.</w:t>
      </w:r>
    </w:p>
    <w:p>
      <w:pPr>
        <w:numPr>
          <w:ilvl w:val="0"/>
          <w:numId w:val="1001"/>
        </w:numPr>
        <w:pStyle w:val="Compact"/>
      </w:pPr>
      <w:r>
        <w:rPr>
          <w:bCs/>
          <w:b/>
        </w:rPr>
        <w:t xml:space="preserve">Data Acquisition:</w:t>
      </w:r>
      <w:r>
        <w:t xml:space="preserve"> </w:t>
      </w:r>
      <w:r>
        <w:t xml:space="preserve">Accurately recording all measurements using calibrated instruments. The Electronics Engineer must verify the calibration status of oscilloscopes, spectrum analyzers, and multimeters prior to commencement.</w:t>
      </w:r>
    </w:p>
    <w:p>
      <w:pPr>
        <w:numPr>
          <w:ilvl w:val="0"/>
          <w:numId w:val="1001"/>
        </w:numPr>
        <w:pStyle w:val="Compact"/>
      </w:pPr>
      <w:r>
        <w:rPr>
          <w:bCs/>
          <w:b/>
        </w:rPr>
        <w:t xml:space="preserve">Troubleshooting:</w:t>
      </w:r>
      <w:r>
        <w:t xml:space="preserve"> </w:t>
      </w:r>
      <w:r>
        <w:t xml:space="preserve">Identifying and resolving any anomalies in the circuit behavior during the experiment without compromising the integrity of the test data.</w:t>
      </w:r>
    </w:p>
    <w:bookmarkEnd w:id="23"/>
    <w:bookmarkStart w:id="24" w:name="equipment-and-materials"/>
    <w:p>
      <w:pPr>
        <w:pStyle w:val="Heading2"/>
      </w:pPr>
      <w:r>
        <w:t xml:space="preserve">4. Equipment and Materials</w:t>
      </w:r>
    </w:p>
    <w:p>
      <w:pPr>
        <w:pStyle w:val="FirstParagraph"/>
      </w:pPr>
      <w:r>
        <w:t xml:space="preserve">The following equipment is required for the execution of this Experiment Protocol. All equipment must be verified for functionality before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Oscilloscope</w:t>
            </w:r>
          </w:p>
        </w:tc>
        <w:tc>
          <w:tcPr/>
          <w:p>
            <w:pPr>
              <w:pStyle w:val="Compact"/>
              <w:jc w:val="left"/>
            </w:pPr>
            <w:r>
              <w:t xml:space="preserve">Bandwidth &gt; 500 MHz, 4 Channels</w:t>
            </w:r>
          </w:p>
        </w:tc>
        <w:tc>
          <w:tcPr/>
          <w:p>
            <w:pPr>
              <w:pStyle w:val="Compact"/>
              <w:jc w:val="left"/>
            </w:pPr>
            <w:r>
              <w:t xml:space="preserve">1</w:t>
            </w:r>
          </w:p>
        </w:tc>
      </w:tr>
      <w:tr>
        <w:tc>
          <w:tcPr/>
          <w:p>
            <w:pPr>
              <w:pStyle w:val="Compact"/>
              <w:jc w:val="left"/>
            </w:pPr>
            <w:r>
              <w:t xml:space="preserve">Spectrum Analyzer</w:t>
            </w:r>
          </w:p>
        </w:tc>
        <w:tc>
          <w:tcPr/>
          <w:p>
            <w:pPr>
              <w:pStyle w:val="Compact"/>
              <w:jc w:val="left"/>
            </w:pPr>
            <w:r>
              <w:t xml:space="preserve">Range up to 6 GHz</w:t>
            </w:r>
          </w:p>
        </w:tc>
        <w:tc>
          <w:tcPr/>
          <w:p>
            <w:pPr>
              <w:pStyle w:val="Compact"/>
              <w:jc w:val="left"/>
            </w:pPr>
            <w:r>
              <w:t xml:space="preserve">1</w:t>
            </w:r>
          </w:p>
        </w:tc>
      </w:tr>
      <w:tr>
        <w:tc>
          <w:tcPr/>
          <w:p>
            <w:pPr>
              <w:pStyle w:val="Compact"/>
              <w:jc w:val="left"/>
            </w:pPr>
            <w:r>
              <w:t xml:space="preserve">Programmable Power Supply</w:t>
            </w:r>
          </w:p>
        </w:tc>
        <w:tc>
          <w:tcPr/>
          <w:p>
            <w:pPr>
              <w:pStyle w:val="Compact"/>
              <w:jc w:val="left"/>
            </w:pPr>
            <w:r>
              <w:t xml:space="preserve">0-30V, 5A, Low Noise</w:t>
            </w:r>
          </w:p>
        </w:tc>
        <w:tc>
          <w:tcPr/>
          <w:p>
            <w:pPr>
              <w:pStyle w:val="Compact"/>
              <w:jc w:val="left"/>
            </w:pPr>
            <w:r>
              <w:t xml:space="preserve">2</w:t>
            </w:r>
          </w:p>
        </w:tc>
      </w:tr>
      <w:tr>
        <w:tc>
          <w:tcPr/>
          <w:p>
            <w:pPr>
              <w:pStyle w:val="Compact"/>
              <w:jc w:val="left"/>
            </w:pPr>
            <w:r>
              <w:t xml:space="preserve">Environmental Chamber</w:t>
            </w:r>
          </w:p>
        </w:tc>
        <w:tc>
          <w:tcPr/>
          <w:p>
            <w:pPr>
              <w:pStyle w:val="Compact"/>
              <w:jc w:val="left"/>
            </w:pPr>
            <w:r>
              <w:t xml:space="preserve">Capable of simulating Marseille coastal humidity (up to 95% RH)</w:t>
            </w:r>
          </w:p>
        </w:tc>
        <w:tc>
          <w:tcPr/>
          <w:p>
            <w:pPr>
              <w:pStyle w:val="Compact"/>
              <w:jc w:val="left"/>
            </w:pPr>
            <w:r>
              <w:t xml:space="preserve">1</w:t>
            </w:r>
          </w:p>
        </w:tc>
      </w:tr>
      <w:tr>
        <w:tc>
          <w:tcPr/>
          <w:p>
            <w:pPr>
              <w:pStyle w:val="Compact"/>
              <w:jc w:val="left"/>
            </w:pPr>
            <w:r>
              <w:t xml:space="preserve">Under Test (DUT)</w:t>
            </w:r>
          </w:p>
        </w:tc>
        <w:tc>
          <w:tcPr/>
          <w:p>
            <w:pPr>
              <w:pStyle w:val="Compact"/>
              <w:jc w:val="left"/>
            </w:pPr>
            <w:r>
              <w:t xml:space="preserve">Maritime IoT Communication Module Prototype</w:t>
            </w:r>
          </w:p>
        </w:tc>
        <w:tc>
          <w:tcPr/>
          <w:p>
            <w:pPr>
              <w:pStyle w:val="Compact"/>
              <w:jc w:val="left"/>
            </w:pPr>
            <w:r>
              <w:t xml:space="preserve">3</w:t>
            </w:r>
          </w:p>
        </w:tc>
      </w:tr>
    </w:tbl>
    <w:bookmarkEnd w:id="24"/>
    <w:bookmarkStart w:id="29" w:name="experimental-procedure"/>
    <w:p>
      <w:pPr>
        <w:pStyle w:val="Heading2"/>
      </w:pPr>
      <w:r>
        <w:t xml:space="preserve">5. Experimental Procedure</w:t>
      </w:r>
    </w:p>
    <w:p>
      <w:pPr>
        <w:pStyle w:val="FirstParagraph"/>
      </w:pPr>
      <w:r>
        <w:t xml:space="preserve">The Electronics Engineer shall follow the steps below in the exact order specified. Deviations must be documented and approved by the project lead.</w:t>
      </w:r>
    </w:p>
    <w:bookmarkStart w:id="25" w:name="pre-test-inspection"/>
    <w:p>
      <w:pPr>
        <w:pStyle w:val="Heading3"/>
      </w:pPr>
      <w:r>
        <w:t xml:space="preserve">5.1 Pre-Test Inspection</w:t>
      </w:r>
    </w:p>
    <w:p>
      <w:pPr>
        <w:numPr>
          <w:ilvl w:val="0"/>
          <w:numId w:val="1002"/>
        </w:numPr>
        <w:pStyle w:val="Compact"/>
      </w:pPr>
      <w:r>
        <w:t xml:space="preserve">Visually inspect the Device Under Test (DUT) for any physical damage or manufacturing defects.</w:t>
      </w:r>
    </w:p>
    <w:p>
      <w:pPr>
        <w:numPr>
          <w:ilvl w:val="0"/>
          <w:numId w:val="1002"/>
        </w:numPr>
        <w:pStyle w:val="Compact"/>
      </w:pPr>
      <w:r>
        <w:t xml:space="preserve">Verify that the test bench is grounded correctly to prevent static discharge and ensure safety.</w:t>
      </w:r>
    </w:p>
    <w:p>
      <w:pPr>
        <w:numPr>
          <w:ilvl w:val="0"/>
          <w:numId w:val="1002"/>
        </w:numPr>
        <w:pStyle w:val="Compact"/>
      </w:pPr>
      <w:r>
        <w:t xml:space="preserve">Calibrate the measurement instruments according to the manufacturer's guidelines.</w:t>
      </w:r>
    </w:p>
    <w:bookmarkEnd w:id="25"/>
    <w:bookmarkStart w:id="26" w:name="signal-integrity-testing"/>
    <w:p>
      <w:pPr>
        <w:pStyle w:val="Heading3"/>
      </w:pPr>
      <w:r>
        <w:t xml:space="preserve">5.2 Signal Integrity Testing</w:t>
      </w:r>
    </w:p>
    <w:p>
      <w:pPr>
        <w:numPr>
          <w:ilvl w:val="0"/>
          <w:numId w:val="1003"/>
        </w:numPr>
        <w:pStyle w:val="Compact"/>
      </w:pPr>
      <w:r>
        <w:t xml:space="preserve">Connect the DUT to the power supply and set the voltage to the nominal operating level (3.3V).</w:t>
      </w:r>
    </w:p>
    <w:p>
      <w:pPr>
        <w:numPr>
          <w:ilvl w:val="0"/>
          <w:numId w:val="1003"/>
        </w:numPr>
        <w:pStyle w:val="Compact"/>
      </w:pPr>
      <w:r>
        <w:t xml:space="preserve">Apply a standard test signal to the input of the module.</w:t>
      </w:r>
    </w:p>
    <w:p>
      <w:pPr>
        <w:numPr>
          <w:ilvl w:val="0"/>
          <w:numId w:val="1003"/>
        </w:numPr>
        <w:pStyle w:val="Compact"/>
      </w:pPr>
      <w:r>
        <w:t xml:space="preserve">Use the oscilloscope to measure the rise time, fall time, and overshoot of the output signal.</w:t>
      </w:r>
    </w:p>
    <w:p>
      <w:pPr>
        <w:numPr>
          <w:ilvl w:val="0"/>
          <w:numId w:val="1003"/>
        </w:numPr>
        <w:pStyle w:val="Compact"/>
      </w:pPr>
      <w:r>
        <w:t xml:space="preserve">Record the data and compare it against the design specifications. Any deviation greater than 5% requires immediate investigation by the Electronics Engineer.</w:t>
      </w:r>
    </w:p>
    <w:bookmarkEnd w:id="26"/>
    <w:bookmarkStart w:id="27" w:name="environmental-stress-testing"/>
    <w:p>
      <w:pPr>
        <w:pStyle w:val="Heading3"/>
      </w:pPr>
      <w:r>
        <w:t xml:space="preserve">5.3 Environmental Stress Testing</w:t>
      </w:r>
    </w:p>
    <w:p>
      <w:pPr>
        <w:numPr>
          <w:ilvl w:val="0"/>
          <w:numId w:val="1004"/>
        </w:numPr>
        <w:pStyle w:val="Compact"/>
      </w:pPr>
      <w:r>
        <w:t xml:space="preserve">Place the DUT inside the environmental chamber.</w:t>
      </w:r>
    </w:p>
    <w:p>
      <w:pPr>
        <w:numPr>
          <w:ilvl w:val="0"/>
          <w:numId w:val="1004"/>
        </w:numPr>
        <w:pStyle w:val="Compact"/>
      </w:pPr>
      <w:r>
        <w:t xml:space="preserve">Set the chamber to simulate the conditions of France Marseille during summer: 40°C temperature and 85% relative humidity.</w:t>
      </w:r>
    </w:p>
    <w:p>
      <w:pPr>
        <w:numPr>
          <w:ilvl w:val="0"/>
          <w:numId w:val="1004"/>
        </w:numPr>
        <w:pStyle w:val="Compact"/>
      </w:pPr>
      <w:r>
        <w:t xml:space="preserve">Run the DUT continuously for 24 hours while monitoring performance metrics.</w:t>
      </w:r>
    </w:p>
    <w:p>
      <w:pPr>
        <w:numPr>
          <w:ilvl w:val="0"/>
          <w:numId w:val="1004"/>
        </w:numPr>
        <w:pStyle w:val="Compact"/>
      </w:pPr>
      <w:r>
        <w:t xml:space="preserve">Check for signs of condensation, corrosion, or signal degradation.</w:t>
      </w:r>
    </w:p>
    <w:bookmarkEnd w:id="27"/>
    <w:bookmarkStart w:id="28" w:name="Xe2b46869b8864e4572f1e73250f384211a84447"/>
    <w:p>
      <w:pPr>
        <w:pStyle w:val="Heading3"/>
      </w:pPr>
      <w:r>
        <w:t xml:space="preserve">5.4 Electromagnetic Compatibility (EMC) Assessment</w:t>
      </w:r>
    </w:p>
    <w:p>
      <w:pPr>
        <w:numPr>
          <w:ilvl w:val="0"/>
          <w:numId w:val="1005"/>
        </w:numPr>
        <w:pStyle w:val="Compact"/>
      </w:pPr>
      <w:r>
        <w:t xml:space="preserve">Position the DUT in the center of the test area.</w:t>
      </w:r>
    </w:p>
    <w:p>
      <w:pPr>
        <w:numPr>
          <w:ilvl w:val="0"/>
          <w:numId w:val="1005"/>
        </w:numPr>
        <w:pStyle w:val="Compact"/>
      </w:pPr>
      <w:r>
        <w:t xml:space="preserve">Use the spectrum analyzer to measure emissions across the frequency range of 30 MHz to 1 GHz.</w:t>
      </w:r>
    </w:p>
    <w:p>
      <w:pPr>
        <w:numPr>
          <w:ilvl w:val="0"/>
          <w:numId w:val="1005"/>
        </w:numPr>
        <w:pStyle w:val="Compact"/>
      </w:pPr>
      <w:r>
        <w:t xml:space="preserve">Ensure that emissions do not exceed the limits set by the European Union EMC Directive 2014/30/EU.</w:t>
      </w:r>
    </w:p>
    <w:p>
      <w:pPr>
        <w:numPr>
          <w:ilvl w:val="0"/>
          <w:numId w:val="1005"/>
        </w:numPr>
        <w:pStyle w:val="Compact"/>
      </w:pPr>
      <w:r>
        <w:t xml:space="preserve">Introduce controlled interference to test the immunity of the module, simulating the RF noise found in the Marseille port area.</w:t>
      </w:r>
    </w:p>
    <w:bookmarkEnd w:id="28"/>
    <w:bookmarkEnd w:id="29"/>
    <w:bookmarkStart w:id="30" w:name="safety-precautions"/>
    <w:p>
      <w:pPr>
        <w:pStyle w:val="Heading2"/>
      </w:pPr>
      <w:r>
        <w:t xml:space="preserve">6. Safety Precautions</w:t>
      </w:r>
    </w:p>
    <w:p>
      <w:pPr>
        <w:pStyle w:val="FirstParagraph"/>
      </w:pPr>
      <w:r>
        <w:t xml:space="preserve">Safety is paramount during this Experiment Protocol. The Electronics Engineer must adhere to the following:</w:t>
      </w:r>
    </w:p>
    <w:p>
      <w:pPr>
        <w:numPr>
          <w:ilvl w:val="0"/>
          <w:numId w:val="1006"/>
        </w:numPr>
        <w:pStyle w:val="Compact"/>
      </w:pPr>
      <w:r>
        <w:t xml:space="preserve">Always disconnect power before making any changes to the circuit connections.</w:t>
      </w:r>
    </w:p>
    <w:p>
      <w:pPr>
        <w:numPr>
          <w:ilvl w:val="0"/>
          <w:numId w:val="1006"/>
        </w:numPr>
        <w:pStyle w:val="Compact"/>
      </w:pPr>
      <w:r>
        <w:t xml:space="preserve">Use insulated tools when working with live circuits.</w:t>
      </w:r>
    </w:p>
    <w:p>
      <w:pPr>
        <w:numPr>
          <w:ilvl w:val="0"/>
          <w:numId w:val="1006"/>
        </w:numPr>
        <w:pStyle w:val="Compact"/>
      </w:pPr>
      <w:r>
        <w:t xml:space="preserve">Ensure that the environmental chamber is properly ventilated to prevent overheating of the laboratory space.</w:t>
      </w:r>
    </w:p>
    <w:p>
      <w:pPr>
        <w:numPr>
          <w:ilvl w:val="0"/>
          <w:numId w:val="1006"/>
        </w:numPr>
        <w:pStyle w:val="Compact"/>
      </w:pPr>
      <w:r>
        <w:t xml:space="preserve">In the event of an electrical fault or fire, immediately cut the main power supply and follow the emergency evacuation procedures of the facility in Marseille.</w:t>
      </w:r>
    </w:p>
    <w:bookmarkEnd w:id="30"/>
    <w:bookmarkStart w:id="31" w:name="data-analysis-and-reporting"/>
    <w:p>
      <w:pPr>
        <w:pStyle w:val="Heading2"/>
      </w:pPr>
      <w:r>
        <w:t xml:space="preserve">7. Data Analysis and Reporting</w:t>
      </w:r>
    </w:p>
    <w:p>
      <w:pPr>
        <w:pStyle w:val="FirstParagraph"/>
      </w:pPr>
      <w:r>
        <w:t xml:space="preserve">Upon completion of the tests, the Electronics Engineer must compile a comprehensive report. This report should include:</w:t>
      </w:r>
    </w:p>
    <w:p>
      <w:pPr>
        <w:numPr>
          <w:ilvl w:val="0"/>
          <w:numId w:val="1007"/>
        </w:numPr>
        <w:pStyle w:val="Compact"/>
      </w:pPr>
      <w:r>
        <w:t xml:space="preserve">A summary of the experimental conditions.</w:t>
      </w:r>
    </w:p>
    <w:p>
      <w:pPr>
        <w:numPr>
          <w:ilvl w:val="0"/>
          <w:numId w:val="1007"/>
        </w:numPr>
        <w:pStyle w:val="Compact"/>
      </w:pPr>
      <w:r>
        <w:t xml:space="preserve">All raw data and screenshots from the measurement instruments.</w:t>
      </w:r>
    </w:p>
    <w:p>
      <w:pPr>
        <w:numPr>
          <w:ilvl w:val="0"/>
          <w:numId w:val="1007"/>
        </w:numPr>
        <w:pStyle w:val="Compact"/>
      </w:pPr>
      <w:r>
        <w:t xml:space="preserve">An analysis of the results, highlighting any failures or deviations from the expected performance.</w:t>
      </w:r>
    </w:p>
    <w:p>
      <w:pPr>
        <w:numPr>
          <w:ilvl w:val="0"/>
          <w:numId w:val="1007"/>
        </w:numPr>
        <w:pStyle w:val="Compact"/>
      </w:pPr>
      <w:r>
        <w:t xml:space="preserve">Recommendations for design improvements if necessary.</w:t>
      </w:r>
    </w:p>
    <w:p>
      <w:pPr>
        <w:pStyle w:val="FirstParagraph"/>
      </w:pPr>
      <w:r>
        <w:t xml:space="preserve">The report must be submitted within five business days of the experiment's conclusion. This documentation is critical for the certification process and for ensuring that the product is suitable for deployment in the challenging environment of France Marseille.</w:t>
      </w:r>
    </w:p>
    <w:bookmarkEnd w:id="31"/>
    <w:p>
      <w:pPr>
        <w:pStyle w:val="BodyText"/>
      </w:pPr>
      <w:r>
        <w:rPr>
          <w:bCs/>
          <w:b/>
        </w:rPr>
        <w:t xml:space="preserve">Electronics Engineer Signature:</w:t>
      </w:r>
    </w:p>
    <w:p>
      <w:pPr>
        <w:pStyle w:val="BodyText"/>
      </w:pPr>
      <w:r>
        <w:t xml:space="preserve">Name: _________________________</w:t>
      </w:r>
    </w:p>
    <w:p>
      <w:pPr>
        <w:pStyle w:val="BodyText"/>
      </w:pPr>
      <w:r>
        <w:t xml:space="preserve">Date: _________________________</w:t>
      </w:r>
    </w:p>
    <w:p>
      <w:pPr>
        <w:pStyle w:val="BodyText"/>
      </w:pPr>
      <w:r>
        <w:rPr>
          <w:bCs/>
          <w:b/>
        </w:rPr>
        <w:t xml:space="preserve">Project Lead Approval:</w:t>
      </w:r>
    </w:p>
    <w:p>
      <w:pPr>
        <w:pStyle w:val="BodyText"/>
      </w:pPr>
      <w:r>
        <w:t xml:space="preserve">Name: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France Marseille</dc:title>
  <dc:creator/>
  <dc:language>en</dc:language>
  <cp:keywords/>
  <dcterms:created xsi:type="dcterms:W3CDTF">2026-10-10T00:28:40Z</dcterms:created>
  <dcterms:modified xsi:type="dcterms:W3CDTF">2026-10-10T00:28:40Z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