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France</w:t>
      </w:r>
      <w:r>
        <w:t xml:space="preserve"> </w:t>
      </w:r>
      <w:r>
        <w:t xml:space="preserve">Paris</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Signal Integrity Testing for High-Frequency PCBs</w:t>
      </w:r>
    </w:p>
    <w:p>
      <w:pPr>
        <w:pStyle w:val="BodyText"/>
      </w:pPr>
      <w:r>
        <w:rPr>
          <w:bCs/>
          <w:b/>
        </w:rPr>
        <w:t xml:space="preserve">Location:</w:t>
      </w:r>
      <w:r>
        <w:t xml:space="preserve"> </w:t>
      </w:r>
      <w:r>
        <w:t xml:space="preserve">France Paris, Île-de-France Region</w:t>
      </w:r>
    </w:p>
    <w:p>
      <w:pPr>
        <w:pStyle w:val="BodyText"/>
      </w:pPr>
      <w:r>
        <w:rPr>
          <w:bCs/>
          <w:b/>
        </w:rPr>
        <w:t xml:space="preserve">Role:</w:t>
      </w:r>
      <w:r>
        <w:t xml:space="preserve"> </w:t>
      </w:r>
      <w:r>
        <w:t xml:space="preserve">Electronics Engineer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outlines the procedures to be followed by the Electronics Engineer conducting advanced signal integrity testing for high-frequency printed circuit boards (PCBs) in France Paris. The objective is to ensure that the electronic components and circuits meet the required performance standards, comply with European regulations, and function reliably in real-world applications.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signal integrity of high-frequency PCBs under various operating conditions.</w:t>
      </w:r>
    </w:p>
    <w:p>
      <w:pPr>
        <w:numPr>
          <w:ilvl w:val="0"/>
          <w:numId w:val="1001"/>
        </w:numPr>
        <w:pStyle w:val="Compact"/>
      </w:pPr>
      <w:r>
        <w:t xml:space="preserve">To identify potential sources of electromagnetic interference (EMI) and crosstalk.</w:t>
      </w:r>
    </w:p>
    <w:p>
      <w:pPr>
        <w:numPr>
          <w:ilvl w:val="0"/>
          <w:numId w:val="1001"/>
        </w:numPr>
        <w:pStyle w:val="Compact"/>
      </w:pPr>
      <w:r>
        <w:t xml:space="preserve">To validate the design against European standards, including CE marking requirements.</w:t>
      </w:r>
    </w:p>
    <w:p>
      <w:pPr>
        <w:numPr>
          <w:ilvl w:val="0"/>
          <w:numId w:val="1001"/>
        </w:numPr>
        <w:pStyle w:val="Compact"/>
      </w:pPr>
      <w:r>
        <w:t xml:space="preserve">To provide actionable recommendations for improving the PCB design and manufacturing process.</w:t>
      </w:r>
    </w:p>
    <w:bookmarkEnd w:id="22"/>
    <w:bookmarkStart w:id="23" w:name="scope"/>
    <w:p>
      <w:pPr>
        <w:pStyle w:val="Heading2"/>
      </w:pPr>
      <w:r>
        <w:t xml:space="preserve">3. Scope</w:t>
      </w:r>
    </w:p>
    <w:p>
      <w:pPr>
        <w:pStyle w:val="FirstParagraph"/>
      </w:pPr>
      <w:r>
        <w:t xml:space="preserve">This protocol applies to all Electronics Engineers involved in the testing and validation of high-frequency PCBs within the facilities located in France Paris. It covers the entire testing process, from preparation to data analysis and reporting.</w:t>
      </w:r>
    </w:p>
    <w:bookmarkEnd w:id="23"/>
    <w:bookmarkStart w:id="24" w:name="equipment-and-materials"/>
    <w:p>
      <w:pPr>
        <w:pStyle w:val="Heading2"/>
      </w:pPr>
      <w:r>
        <w:t xml:space="preserve">4. Equipment and Materials</w:t>
      </w:r>
    </w:p>
    <w:p>
      <w:pPr>
        <w:pStyle w:val="FirstParagraph"/>
      </w:pPr>
      <w:r>
        <w:t xml:space="preserve">The following equipment and materials are required for the experiment:</w:t>
      </w:r>
    </w:p>
    <w:p>
      <w:pPr>
        <w:numPr>
          <w:ilvl w:val="0"/>
          <w:numId w:val="1002"/>
        </w:numPr>
        <w:pStyle w:val="Compact"/>
      </w:pPr>
      <w:r>
        <w:t xml:space="preserve">High-frequency oscilloscope with bandwidth exceeding 10 GHz.</w:t>
      </w:r>
    </w:p>
    <w:p>
      <w:pPr>
        <w:numPr>
          <w:ilvl w:val="0"/>
          <w:numId w:val="1002"/>
        </w:numPr>
        <w:pStyle w:val="Compact"/>
      </w:pPr>
      <w:r>
        <w:t xml:space="preserve">Vector network analyzer (VNA) for S-parameter measurements.</w:t>
      </w:r>
    </w:p>
    <w:p>
      <w:pPr>
        <w:numPr>
          <w:ilvl w:val="0"/>
          <w:numId w:val="1002"/>
        </w:numPr>
        <w:pStyle w:val="Compact"/>
      </w:pPr>
      <w:r>
        <w:t xml:space="preserve">EMI test chamber compliant with CISPR standards.</w:t>
      </w:r>
    </w:p>
    <w:p>
      <w:pPr>
        <w:numPr>
          <w:ilvl w:val="0"/>
          <w:numId w:val="1002"/>
        </w:numPr>
        <w:pStyle w:val="Compact"/>
      </w:pPr>
      <w:r>
        <w:t xml:space="preserve">PCB samples with varying trace lengths and geometries.</w:t>
      </w:r>
    </w:p>
    <w:p>
      <w:pPr>
        <w:numPr>
          <w:ilvl w:val="0"/>
          <w:numId w:val="1002"/>
        </w:numPr>
        <w:pStyle w:val="Compact"/>
      </w:pPr>
      <w:r>
        <w:t xml:space="preserve">Power supplies and signal generators.</w:t>
      </w:r>
    </w:p>
    <w:p>
      <w:pPr>
        <w:numPr>
          <w:ilvl w:val="0"/>
          <w:numId w:val="1002"/>
        </w:numPr>
        <w:pStyle w:val="Compact"/>
      </w:pPr>
      <w:r>
        <w:t xml:space="preserve">Calibration kits and test fixtures.</w:t>
      </w:r>
    </w:p>
    <w:bookmarkEnd w:id="24"/>
    <w:bookmarkStart w:id="29" w:name="procedure"/>
    <w:p>
      <w:pPr>
        <w:pStyle w:val="Heading2"/>
      </w:pPr>
      <w:r>
        <w:t xml:space="preserve">5. Procedure</w:t>
      </w:r>
    </w:p>
    <w:bookmarkStart w:id="25" w:name="preparation"/>
    <w:p>
      <w:pPr>
        <w:pStyle w:val="Heading3"/>
      </w:pPr>
      <w:r>
        <w:t xml:space="preserve">5.1 Preparation</w:t>
      </w:r>
    </w:p>
    <w:p>
      <w:pPr>
        <w:pStyle w:val="FirstParagraph"/>
      </w:pPr>
      <w:r>
        <w:t xml:space="preserve">The Electronics Engineer must ensure that all equipment is calibrated and functioning correctly before beginning the experiment. The PCB samples should be inspected for any visible defects or damage. The test environment in France Paris should be controlled to minimize external interference.</w:t>
      </w:r>
    </w:p>
    <w:bookmarkEnd w:id="25"/>
    <w:bookmarkStart w:id="26" w:name="signal-integrity-testing"/>
    <w:p>
      <w:pPr>
        <w:pStyle w:val="Heading3"/>
      </w:pPr>
      <w:r>
        <w:t xml:space="preserve">5.2 Signal Integrity Testing</w:t>
      </w:r>
    </w:p>
    <w:p>
      <w:pPr>
        <w:pStyle w:val="FirstParagraph"/>
      </w:pPr>
      <w:r>
        <w:t xml:space="preserve">The following steps should be followed for signal integrity testing:</w:t>
      </w:r>
    </w:p>
    <w:p>
      <w:pPr>
        <w:numPr>
          <w:ilvl w:val="0"/>
          <w:numId w:val="1003"/>
        </w:numPr>
        <w:pStyle w:val="Compact"/>
      </w:pPr>
      <w:r>
        <w:t xml:space="preserve">Connect the PCB sample to the oscilloscope using appropriate probes.</w:t>
      </w:r>
    </w:p>
    <w:p>
      <w:pPr>
        <w:numPr>
          <w:ilvl w:val="0"/>
          <w:numId w:val="1003"/>
        </w:numPr>
        <w:pStyle w:val="Compact"/>
      </w:pPr>
      <w:r>
        <w:t xml:space="preserve">Apply a known input signal and measure the output signal at various points on the PCB.</w:t>
      </w:r>
    </w:p>
    <w:p>
      <w:pPr>
        <w:numPr>
          <w:ilvl w:val="0"/>
          <w:numId w:val="1003"/>
        </w:numPr>
        <w:pStyle w:val="Compact"/>
      </w:pPr>
      <w:r>
        <w:t xml:space="preserve">Analyze the waveforms for any distortions, reflections, or attenuation.</w:t>
      </w:r>
    </w:p>
    <w:p>
      <w:pPr>
        <w:numPr>
          <w:ilvl w:val="0"/>
          <w:numId w:val="1003"/>
        </w:numPr>
        <w:pStyle w:val="Compact"/>
      </w:pPr>
      <w:r>
        <w:t xml:space="preserve">Repeat the test for different frequencies and signal amplitudes.</w:t>
      </w:r>
    </w:p>
    <w:bookmarkEnd w:id="26"/>
    <w:bookmarkStart w:id="27" w:name="emi-testing"/>
    <w:p>
      <w:pPr>
        <w:pStyle w:val="Heading3"/>
      </w:pPr>
      <w:r>
        <w:t xml:space="preserve">5.3 EMI Testing</w:t>
      </w:r>
    </w:p>
    <w:p>
      <w:pPr>
        <w:pStyle w:val="FirstParagraph"/>
      </w:pPr>
      <w:r>
        <w:t xml:space="preserve">The EMI testing should be conducted in the designated test chamber in France Paris. The steps are as follows:</w:t>
      </w:r>
    </w:p>
    <w:p>
      <w:pPr>
        <w:numPr>
          <w:ilvl w:val="0"/>
          <w:numId w:val="1004"/>
        </w:numPr>
        <w:pStyle w:val="Compact"/>
      </w:pPr>
      <w:r>
        <w:t xml:space="preserve">Place the PCB sample inside the EMI test chamber.</w:t>
      </w:r>
    </w:p>
    <w:p>
      <w:pPr>
        <w:numPr>
          <w:ilvl w:val="0"/>
          <w:numId w:val="1004"/>
        </w:numPr>
        <w:pStyle w:val="Compact"/>
      </w:pPr>
      <w:r>
        <w:t xml:space="preserve">Operate the PCB under normal conditions and measure the emitted electromagnetic radiation.</w:t>
      </w:r>
    </w:p>
    <w:p>
      <w:pPr>
        <w:numPr>
          <w:ilvl w:val="0"/>
          <w:numId w:val="1004"/>
        </w:numPr>
        <w:pStyle w:val="Compact"/>
      </w:pPr>
      <w:r>
        <w:t xml:space="preserve">Compare the results with the limits specified by European standards.</w:t>
      </w:r>
    </w:p>
    <w:p>
      <w:pPr>
        <w:numPr>
          <w:ilvl w:val="0"/>
          <w:numId w:val="1004"/>
        </w:numPr>
        <w:pStyle w:val="Compact"/>
      </w:pPr>
      <w:r>
        <w:t xml:space="preserve">Identify any areas of the PCB that contribute significantly to EMI.</w:t>
      </w:r>
    </w:p>
    <w:bookmarkEnd w:id="27"/>
    <w:bookmarkStart w:id="28" w:name="data-analysis"/>
    <w:p>
      <w:pPr>
        <w:pStyle w:val="Heading3"/>
      </w:pPr>
      <w:r>
        <w:t xml:space="preserve">5.4 Data Analysis</w:t>
      </w:r>
    </w:p>
    <w:p>
      <w:pPr>
        <w:pStyle w:val="FirstParagraph"/>
      </w:pPr>
      <w:r>
        <w:t xml:space="preserve">All data collected during the experiment should be recorded and analyzed using appropriate software tools. The Electronics Engineer should look for trends, anomalies, and areas for improvement in the PCB design.</w:t>
      </w:r>
    </w:p>
    <w:bookmarkEnd w:id="28"/>
    <w:bookmarkEnd w:id="29"/>
    <w:bookmarkStart w:id="30" w:name="safety-considerations"/>
    <w:p>
      <w:pPr>
        <w:pStyle w:val="Heading2"/>
      </w:pPr>
      <w:r>
        <w:t xml:space="preserve">6. Safety Considerations</w:t>
      </w:r>
    </w:p>
    <w:p>
      <w:pPr>
        <w:pStyle w:val="FirstParagraph"/>
      </w:pPr>
      <w:r>
        <w:t xml:space="preserve">The Electronics Engineer must adhere to all safety guidelines and regulations in France Paris. This includes wearing appropriate personal protective equipment (PPE), ensuring proper grounding of all equipment, and following lockout/tagout procedures when working with high-voltage circuits.</w:t>
      </w:r>
    </w:p>
    <w:bookmarkEnd w:id="30"/>
    <w:bookmarkStart w:id="31" w:name="reporting"/>
    <w:p>
      <w:pPr>
        <w:pStyle w:val="Heading2"/>
      </w:pPr>
      <w:r>
        <w:t xml:space="preserve">7. Reporting</w:t>
      </w:r>
    </w:p>
    <w:p>
      <w:pPr>
        <w:pStyle w:val="FirstParagraph"/>
      </w:pPr>
      <w:r>
        <w:t xml:space="preserve">A detailed report should be prepared by the Electronics Engineer, summarizing the findings of the experiment. The report should include:</w:t>
      </w:r>
    </w:p>
    <w:p>
      <w:pPr>
        <w:numPr>
          <w:ilvl w:val="0"/>
          <w:numId w:val="1005"/>
        </w:numPr>
        <w:pStyle w:val="Compact"/>
      </w:pPr>
      <w:r>
        <w:t xml:space="preserve">A description of the test setup and procedures.</w:t>
      </w:r>
    </w:p>
    <w:p>
      <w:pPr>
        <w:numPr>
          <w:ilvl w:val="0"/>
          <w:numId w:val="1005"/>
        </w:numPr>
        <w:pStyle w:val="Compact"/>
      </w:pPr>
      <w:r>
        <w:t xml:space="preserve">Graphs and charts illustrating the test results.</w:t>
      </w:r>
    </w:p>
    <w:p>
      <w:pPr>
        <w:numPr>
          <w:ilvl w:val="0"/>
          <w:numId w:val="1005"/>
        </w:numPr>
        <w:pStyle w:val="Compact"/>
      </w:pPr>
      <w:r>
        <w:t xml:space="preserve">An analysis of the data and any deviations from expected outcomes.</w:t>
      </w:r>
    </w:p>
    <w:p>
      <w:pPr>
        <w:numPr>
          <w:ilvl w:val="0"/>
          <w:numId w:val="1005"/>
        </w:numPr>
        <w:pStyle w:val="Compact"/>
      </w:pPr>
      <w:r>
        <w:t xml:space="preserve">Recommendations for design improvements and further testing.</w:t>
      </w:r>
    </w:p>
    <w:bookmarkEnd w:id="31"/>
    <w:bookmarkStart w:id="32" w:name="conclusion"/>
    <w:p>
      <w:pPr>
        <w:pStyle w:val="Heading2"/>
      </w:pPr>
      <w:r>
        <w:t xml:space="preserve">8. Conclusion</w:t>
      </w:r>
    </w:p>
    <w:p>
      <w:pPr>
        <w:pStyle w:val="FirstParagraph"/>
      </w:pPr>
      <w:r>
        <w:t xml:space="preserve">This Experiment Protocol provides a comprehensive framework for the Electronics Engineer to conduct signal integrity and EMI testing for high-frequency PCBs in France Paris. By following these procedures, the engineer can ensure that the PCBs meet the required performance standards and regulatory requirements, contributing to the success of the project.</w:t>
      </w:r>
    </w:p>
    <w:bookmarkEnd w:id="32"/>
    <w:p>
      <w:pPr>
        <w:pStyle w:val="BodyText"/>
      </w:pPr>
      <w:r>
        <w:rPr>
          <w:bCs/>
          <w:b/>
        </w:rPr>
        <w:t xml:space="preserve">Prepared by:</w:t>
      </w:r>
      <w:r>
        <w:t xml:space="preserve"> </w:t>
      </w:r>
      <w:r>
        <w:t xml:space="preserve">[Electronics Engineer Name]</w:t>
      </w:r>
    </w:p>
    <w:p>
      <w:pPr>
        <w:pStyle w:val="BodyText"/>
      </w:pPr>
      <w:r>
        <w:rPr>
          <w:bCs/>
          <w:b/>
        </w:rPr>
        <w:t xml:space="preserve">Reviewed by:</w:t>
      </w:r>
      <w:r>
        <w:t xml:space="preserve"> </w:t>
      </w:r>
      <w:r>
        <w:t xml:space="preserve">[Supervisor Name]</w:t>
      </w:r>
    </w:p>
    <w:p>
      <w:pPr>
        <w:pStyle w:val="BodyText"/>
      </w:pPr>
      <w:r>
        <w:rPr>
          <w:bCs/>
          <w:b/>
        </w:rPr>
        <w:t xml:space="preserve">Date:</w:t>
      </w:r>
      <w:r>
        <w:t xml:space="preserve"> </w:t>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France Paris</dc:title>
  <dc:creator/>
  <dc:language>en</dc:language>
  <cp:keywords/>
  <dcterms:created xsi:type="dcterms:W3CDTF">2026-10-10T01:02:42Z</dcterms:created>
  <dcterms:modified xsi:type="dcterms:W3CDTF">2026-10-10T01:02:42Z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