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Development and Testing of High-Efficiency Power Management Systems for IoT Devices</w:t>
      </w:r>
    </w:p>
    <w:p>
      <w:pPr>
        <w:pStyle w:val="BodyText"/>
      </w:pPr>
      <w:r>
        <w:rPr>
          <w:bCs/>
          <w:b/>
        </w:rPr>
        <w:t xml:space="preserve">Location:</w:t>
      </w:r>
      <w:r>
        <w:t xml:space="preserve"> </w:t>
      </w:r>
      <w:r>
        <w:t xml:space="preserve">Berlin, Germany</w:t>
      </w:r>
    </w:p>
    <w:p>
      <w:pPr>
        <w:pStyle w:val="BodyText"/>
      </w:pPr>
      <w:r>
        <w:rPr>
          <w:bCs/>
          <w:b/>
        </w:rPr>
        <w:t xml:space="preserve">Responsible Electronics Engineer:</w:t>
      </w:r>
      <w:r>
        <w:t xml:space="preserve"> </w:t>
      </w:r>
      <w:r>
        <w:t xml:space="preserve">[Name of Electronics Engineer]</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measures required for the development and testing of high-efficiency power management systems for Internet of Things (IoT) devices. The project is being conducted in Berlin, Germany, in compliance with local regulations and international standards. The primary objective is to design and validate a power management system that maximizes energy efficiency while maintaining reliability and performance.</w:t>
      </w:r>
    </w:p>
    <w:p>
      <w:pPr>
        <w:pStyle w:val="BodyText"/>
      </w:pPr>
      <w:r>
        <w:t xml:space="preserve">The Electronics Engineer responsible for this project will ensure that all experiments are conducted systematically, with detailed documentation of results and adherence to safety protocols.</w:t>
      </w:r>
    </w:p>
    <w:bookmarkEnd w:id="21"/>
    <w:bookmarkStart w:id="22" w:name="objectives"/>
    <w:p>
      <w:pPr>
        <w:pStyle w:val="Heading2"/>
      </w:pPr>
      <w:r>
        <w:t xml:space="preserve">2. Objectives</w:t>
      </w:r>
    </w:p>
    <w:p>
      <w:pPr>
        <w:numPr>
          <w:ilvl w:val="0"/>
          <w:numId w:val="1001"/>
        </w:numPr>
        <w:pStyle w:val="Compact"/>
      </w:pPr>
      <w:r>
        <w:t xml:space="preserve">Design a power management system capable of achieving at least 90% efficiency under varying load conditions.</w:t>
      </w:r>
    </w:p>
    <w:p>
      <w:pPr>
        <w:numPr>
          <w:ilvl w:val="0"/>
          <w:numId w:val="1001"/>
        </w:numPr>
        <w:pStyle w:val="Compact"/>
      </w:pPr>
      <w:r>
        <w:t xml:space="preserve">Test the system's performance in real-world scenarios typical of IoT applications in urban environments like Berlin.</w:t>
      </w:r>
    </w:p>
    <w:p>
      <w:pPr>
        <w:numPr>
          <w:ilvl w:val="0"/>
          <w:numId w:val="1001"/>
        </w:numPr>
        <w:pStyle w:val="Compact"/>
      </w:pPr>
      <w:r>
        <w:t xml:space="preserve">Ensure compliance with European Union (EU) directives on electromagnetic compatibility (EMC) and low voltage (LVD).</w:t>
      </w:r>
    </w:p>
    <w:p>
      <w:pPr>
        <w:numPr>
          <w:ilvl w:val="0"/>
          <w:numId w:val="1001"/>
        </w:numPr>
        <w:pStyle w:val="Compact"/>
      </w:pPr>
      <w:r>
        <w:t xml:space="preserve">Document all experimental procedures and results for future reference and regulatory audits.</w:t>
      </w:r>
    </w:p>
    <w:bookmarkEnd w:id="22"/>
    <w:bookmarkStart w:id="23" w:name="scope"/>
    <w:p>
      <w:pPr>
        <w:pStyle w:val="Heading2"/>
      </w:pPr>
      <w:r>
        <w:t xml:space="preserve">3. Scope</w:t>
      </w:r>
    </w:p>
    <w:p>
      <w:pPr>
        <w:pStyle w:val="FirstParagraph"/>
      </w:pPr>
      <w:r>
        <w:t xml:space="preserve">This protocol applies to all activities related to the design, assembly, testing, and validation of the power management system. It covers:</w:t>
      </w:r>
    </w:p>
    <w:p>
      <w:pPr>
        <w:numPr>
          <w:ilvl w:val="0"/>
          <w:numId w:val="1002"/>
        </w:numPr>
        <w:pStyle w:val="Compact"/>
      </w:pPr>
      <w:r>
        <w:t xml:space="preserve">Component selection and procurement.</w:t>
      </w:r>
    </w:p>
    <w:p>
      <w:pPr>
        <w:numPr>
          <w:ilvl w:val="0"/>
          <w:numId w:val="1002"/>
        </w:numPr>
        <w:pStyle w:val="Compact"/>
      </w:pPr>
      <w:r>
        <w:t xml:space="preserve">Circuit design and simulation.</w:t>
      </w:r>
    </w:p>
    <w:p>
      <w:pPr>
        <w:numPr>
          <w:ilvl w:val="0"/>
          <w:numId w:val="1002"/>
        </w:numPr>
        <w:pStyle w:val="Compact"/>
      </w:pPr>
      <w:r>
        <w:t xml:space="preserve">Prototype assembly and testing.</w:t>
      </w:r>
    </w:p>
    <w:p>
      <w:pPr>
        <w:numPr>
          <w:ilvl w:val="0"/>
          <w:numId w:val="1002"/>
        </w:numPr>
        <w:pStyle w:val="Compact"/>
      </w:pPr>
      <w:r>
        <w:t xml:space="preserve">Data collection and analysis.</w:t>
      </w:r>
    </w:p>
    <w:p>
      <w:pPr>
        <w:numPr>
          <w:ilvl w:val="0"/>
          <w:numId w:val="1002"/>
        </w:numPr>
        <w:pStyle w:val="Compact"/>
      </w:pPr>
      <w:r>
        <w:t xml:space="preserve">Safety and environmental considerations.</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Oscilloscope</w:t>
            </w:r>
          </w:p>
        </w:tc>
        <w:tc>
          <w:tcPr/>
          <w:p>
            <w:pPr>
              <w:pStyle w:val="Compact"/>
              <w:jc w:val="left"/>
            </w:pPr>
            <w:r>
              <w:t xml:space="preserve">High-bandwidth digital oscilloscope</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Programmable DC power supply</w:t>
            </w:r>
          </w:p>
        </w:tc>
        <w:tc>
          <w:tcPr/>
          <w:p>
            <w:pPr>
              <w:pStyle w:val="Compact"/>
              <w:jc w:val="left"/>
            </w:pPr>
            <w:r>
              <w:t xml:space="preserve">1</w:t>
            </w:r>
          </w:p>
        </w:tc>
      </w:tr>
      <w:tr>
        <w:tc>
          <w:tcPr/>
          <w:p>
            <w:pPr>
              <w:pStyle w:val="Compact"/>
              <w:jc w:val="left"/>
            </w:pPr>
            <w:r>
              <w:t xml:space="preserve">Multimeter</w:t>
            </w:r>
          </w:p>
        </w:tc>
        <w:tc>
          <w:tcPr/>
          <w:p>
            <w:pPr>
              <w:pStyle w:val="Compact"/>
              <w:jc w:val="left"/>
            </w:pPr>
            <w:r>
              <w:t xml:space="preserve">Digital multimeter with high precision</w:t>
            </w:r>
          </w:p>
        </w:tc>
        <w:tc>
          <w:tcPr/>
          <w:p>
            <w:pPr>
              <w:pStyle w:val="Compact"/>
              <w:jc w:val="left"/>
            </w:pPr>
            <w:r>
              <w:t xml:space="preserve">1</w:t>
            </w:r>
          </w:p>
        </w:tc>
      </w:tr>
      <w:tr>
        <w:tc>
          <w:tcPr/>
          <w:p>
            <w:pPr>
              <w:pStyle w:val="Compact"/>
              <w:jc w:val="left"/>
            </w:pPr>
            <w:r>
              <w:t xml:space="preserve">PCB Fabrication</w:t>
            </w:r>
          </w:p>
        </w:tc>
        <w:tc>
          <w:tcPr/>
          <w:p>
            <w:pPr>
              <w:pStyle w:val="Compact"/>
              <w:jc w:val="left"/>
            </w:pPr>
            <w:r>
              <w:t xml:space="preserve">Custom-designed printed circuit boards</w:t>
            </w:r>
          </w:p>
        </w:tc>
        <w:tc>
          <w:tcPr/>
          <w:p>
            <w:pPr>
              <w:pStyle w:val="Compact"/>
              <w:jc w:val="left"/>
            </w:pPr>
            <w:r>
              <w:t xml:space="preserve">5</w:t>
            </w:r>
          </w:p>
        </w:tc>
      </w:tr>
      <w:tr>
        <w:tc>
          <w:tcPr/>
          <w:p>
            <w:pPr>
              <w:pStyle w:val="Compact"/>
              <w:jc w:val="left"/>
            </w:pPr>
            <w:r>
              <w:t xml:space="preserve">Components</w:t>
            </w:r>
          </w:p>
        </w:tc>
        <w:tc>
          <w:tcPr/>
          <w:p>
            <w:pPr>
              <w:pStyle w:val="Compact"/>
              <w:jc w:val="left"/>
            </w:pPr>
            <w:r>
              <w:t xml:space="preserve">Capacitors, resistors, inductors, ICs, etc.</w:t>
            </w:r>
          </w:p>
        </w:tc>
        <w:tc>
          <w:tcPr/>
          <w:p>
            <w:pPr>
              <w:pStyle w:val="Compact"/>
              <w:jc w:val="left"/>
            </w:pPr>
            <w:r>
              <w:t xml:space="preserve">As required</w:t>
            </w:r>
          </w:p>
        </w:tc>
      </w:tr>
    </w:tbl>
    <w:bookmarkEnd w:id="24"/>
    <w:bookmarkStart w:id="29" w:name="experimental-procedure"/>
    <w:p>
      <w:pPr>
        <w:pStyle w:val="Heading2"/>
      </w:pPr>
      <w:r>
        <w:t xml:space="preserve">5. Experimental Procedure</w:t>
      </w:r>
    </w:p>
    <w:bookmarkStart w:id="25" w:name="component-selection"/>
    <w:p>
      <w:pPr>
        <w:pStyle w:val="Heading3"/>
      </w:pPr>
      <w:r>
        <w:t xml:space="preserve">5.1 Component Selection</w:t>
      </w:r>
    </w:p>
    <w:p>
      <w:pPr>
        <w:pStyle w:val="FirstParagraph"/>
      </w:pPr>
      <w:r>
        <w:t xml:space="preserve">The Electronics Engineer will select components based on their efficiency ratings, reliability, and compliance with EU standards. Special attention will be given to minimizing power losses and ensuring thermal stability.</w:t>
      </w:r>
    </w:p>
    <w:bookmarkEnd w:id="25"/>
    <w:bookmarkStart w:id="26" w:name="circuit-design"/>
    <w:p>
      <w:pPr>
        <w:pStyle w:val="Heading3"/>
      </w:pPr>
      <w:r>
        <w:t xml:space="preserve">5.2 Circuit Design</w:t>
      </w:r>
    </w:p>
    <w:p>
      <w:pPr>
        <w:pStyle w:val="FirstParagraph"/>
      </w:pPr>
      <w:r>
        <w:t xml:space="preserve">Using industry-standard software tools, the engineer will design the circuit schematic and perform simulations to predict performance under various conditions.</w:t>
      </w:r>
    </w:p>
    <w:bookmarkEnd w:id="26"/>
    <w:bookmarkStart w:id="27" w:name="prototype-assembly"/>
    <w:p>
      <w:pPr>
        <w:pStyle w:val="Heading3"/>
      </w:pPr>
      <w:r>
        <w:t xml:space="preserve">5.3 Prototype Assembly</w:t>
      </w:r>
    </w:p>
    <w:p>
      <w:pPr>
        <w:pStyle w:val="FirstParagraph"/>
      </w:pPr>
      <w:r>
        <w:t xml:space="preserve">The prototype will be assembled in a controlled environment in Berlin, following best practices for PCB assembly and soldering.</w:t>
      </w:r>
    </w:p>
    <w:bookmarkEnd w:id="27"/>
    <w:bookmarkStart w:id="28" w:name="testing"/>
    <w:p>
      <w:pPr>
        <w:pStyle w:val="Heading3"/>
      </w:pPr>
      <w:r>
        <w:t xml:space="preserve">5.4 Testing</w:t>
      </w:r>
    </w:p>
    <w:p>
      <w:pPr>
        <w:pStyle w:val="FirstParagraph"/>
      </w:pPr>
      <w:r>
        <w:t xml:space="preserve">The prototype will undergo rigorous testing, including:</w:t>
      </w:r>
    </w:p>
    <w:p>
      <w:pPr>
        <w:numPr>
          <w:ilvl w:val="0"/>
          <w:numId w:val="1003"/>
        </w:numPr>
        <w:pStyle w:val="Compact"/>
      </w:pPr>
      <w:r>
        <w:t xml:space="preserve">Efficiency measurements under different load conditions.</w:t>
      </w:r>
    </w:p>
    <w:p>
      <w:pPr>
        <w:numPr>
          <w:ilvl w:val="0"/>
          <w:numId w:val="1003"/>
        </w:numPr>
        <w:pStyle w:val="Compact"/>
      </w:pPr>
      <w:r>
        <w:t xml:space="preserve">Thermal performance evaluation.</w:t>
      </w:r>
    </w:p>
    <w:p>
      <w:pPr>
        <w:numPr>
          <w:ilvl w:val="0"/>
          <w:numId w:val="1003"/>
        </w:numPr>
        <w:pStyle w:val="Compact"/>
      </w:pPr>
      <w:r>
        <w:t xml:space="preserve">EMC testing to ensure compliance with EU regulations.</w:t>
      </w:r>
    </w:p>
    <w:bookmarkEnd w:id="28"/>
    <w:bookmarkEnd w:id="29"/>
    <w:bookmarkStart w:id="30" w:name="safety-measures"/>
    <w:p>
      <w:pPr>
        <w:pStyle w:val="Heading2"/>
      </w:pPr>
      <w:r>
        <w:t xml:space="preserve">6. Safety Measures</w:t>
      </w:r>
    </w:p>
    <w:p>
      <w:pPr>
        <w:pStyle w:val="FirstParagraph"/>
      </w:pPr>
      <w:r>
        <w:t xml:space="preserve">All experiments will be conducted in accordance with German workplace safety regulations (Arbeitsschutzgesetz) and EU directives. Key safety measures include:</w:t>
      </w:r>
    </w:p>
    <w:p>
      <w:pPr>
        <w:numPr>
          <w:ilvl w:val="0"/>
          <w:numId w:val="1004"/>
        </w:numPr>
        <w:pStyle w:val="Compact"/>
      </w:pPr>
      <w:r>
        <w:t xml:space="preserve">Use of personal protective equipment (PPE) such as safety glasses and gloves.</w:t>
      </w:r>
    </w:p>
    <w:p>
      <w:pPr>
        <w:numPr>
          <w:ilvl w:val="0"/>
          <w:numId w:val="1004"/>
        </w:numPr>
        <w:pStyle w:val="Compact"/>
      </w:pPr>
      <w:r>
        <w:t xml:space="preserve">Regular inspection of equipment for potential hazards.</w:t>
      </w:r>
    </w:p>
    <w:p>
      <w:pPr>
        <w:numPr>
          <w:ilvl w:val="0"/>
          <w:numId w:val="1004"/>
        </w:numPr>
        <w:pStyle w:val="Compact"/>
      </w:pPr>
      <w:r>
        <w:t xml:space="preserve">Proper disposal of electronic waste in compliance with Berlin's environmental regulations.</w:t>
      </w:r>
    </w:p>
    <w:bookmarkEnd w:id="30"/>
    <w:bookmarkStart w:id="31" w:name="data-collection-and-analysis"/>
    <w:p>
      <w:pPr>
        <w:pStyle w:val="Heading2"/>
      </w:pPr>
      <w:r>
        <w:t xml:space="preserve">7. Data Collection and Analysis</w:t>
      </w:r>
    </w:p>
    <w:p>
      <w:pPr>
        <w:pStyle w:val="FirstParagraph"/>
      </w:pPr>
      <w:r>
        <w:t xml:space="preserve">All experimental data will be recorded systematically and analyzed to assess the performance of the power management system. Key metrics include:</w:t>
      </w:r>
    </w:p>
    <w:p>
      <w:pPr>
        <w:numPr>
          <w:ilvl w:val="0"/>
          <w:numId w:val="1005"/>
        </w:numPr>
        <w:pStyle w:val="Compact"/>
      </w:pPr>
      <w:r>
        <w:t xml:space="preserve">Efficiency percentage.</w:t>
      </w:r>
    </w:p>
    <w:p>
      <w:pPr>
        <w:numPr>
          <w:ilvl w:val="0"/>
          <w:numId w:val="1005"/>
        </w:numPr>
        <w:pStyle w:val="Compact"/>
      </w:pPr>
      <w:r>
        <w:t xml:space="preserve">Power consumption.</w:t>
      </w:r>
    </w:p>
    <w:p>
      <w:pPr>
        <w:numPr>
          <w:ilvl w:val="0"/>
          <w:numId w:val="1005"/>
        </w:numPr>
        <w:pStyle w:val="Compact"/>
      </w:pPr>
      <w:r>
        <w:t xml:space="preserve">Thermal output.</w:t>
      </w:r>
    </w:p>
    <w:p>
      <w:pPr>
        <w:numPr>
          <w:ilvl w:val="0"/>
          <w:numId w:val="1005"/>
        </w:numPr>
        <w:pStyle w:val="Compact"/>
      </w:pPr>
      <w:r>
        <w:t xml:space="preserve">EMC compliance results.</w:t>
      </w:r>
    </w:p>
    <w:p>
      <w:pPr>
        <w:pStyle w:val="FirstParagraph"/>
      </w:pPr>
      <w:r>
        <w:t xml:space="preserve">The Electronics Engineer will prepare a detailed report summarizing the findings and recommendations for further improvements.</w:t>
      </w:r>
    </w:p>
    <w:bookmarkEnd w:id="31"/>
    <w:bookmarkStart w:id="32" w:name="conclusion"/>
    <w:p>
      <w:pPr>
        <w:pStyle w:val="Heading2"/>
      </w:pPr>
      <w:r>
        <w:t xml:space="preserve">8. Conclusion</w:t>
      </w:r>
    </w:p>
    <w:p>
      <w:pPr>
        <w:pStyle w:val="FirstParagraph"/>
      </w:pPr>
      <w:r>
        <w:t xml:space="preserve">This Experiment Protocol provides a comprehensive framework for the development and testing of high-efficiency power management systems for IoT devices in Berlin, Germany. By adhering to the outlined procedures and safety measures, the Electronics Engineer will ensure the successful completion of the project while maintaining compliance with local and international standards.</w:t>
      </w:r>
    </w:p>
    <w:bookmarkEnd w:id="32"/>
    <w:p>
      <w:pPr>
        <w:pStyle w:val="BodyText"/>
      </w:pPr>
      <w:r>
        <w:rPr>
          <w:bCs/>
          <w:b/>
        </w:rPr>
        <w:t xml:space="preserve">Prepared by:</w:t>
      </w:r>
      <w:r>
        <w:t xml:space="preserve"> </w:t>
      </w:r>
      <w:r>
        <w:t xml:space="preserve">[Name of Electronics Engineer]</w:t>
      </w:r>
    </w:p>
    <w:p>
      <w:pPr>
        <w:pStyle w:val="BodyText"/>
      </w:pPr>
      <w:r>
        <w:rPr>
          <w:bCs/>
          <w:b/>
        </w:rPr>
        <w:t xml:space="preserve">Reviewed by:</w:t>
      </w:r>
      <w:r>
        <w:t xml:space="preserve"> </w:t>
      </w:r>
      <w:r>
        <w:t xml:space="preserve">[Name of Reviewer]</w:t>
      </w:r>
    </w:p>
    <w:p>
      <w:pPr>
        <w:pStyle w:val="BodyText"/>
      </w:pPr>
      <w:r>
        <w:rPr>
          <w:bCs/>
          <w:b/>
        </w:rPr>
        <w:t xml:space="preserve">Approved by:</w:t>
      </w:r>
      <w:r>
        <w:t xml:space="preserve"> </w:t>
      </w:r>
      <w:r>
        <w:t xml:space="preserve">[Name of Approver]</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Germany Berlin</dc:title>
  <dc:creator/>
  <dc:language>en</dc:language>
  <cp:keywords/>
  <dcterms:created xsi:type="dcterms:W3CDTF">2026-10-10T00:58:42Z</dcterms:created>
  <dcterms:modified xsi:type="dcterms:W3CDTF">2026-10-10T00:58:42Z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