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for Automotive Control Units</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FR-EE-2023-089</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to be followed by the Electronics Engineer during the validation phase of the new automotive control unit prototype. The primary objective is to verify signal integrity and electromagnetic compatibility (EMC) in accordance with German industrial standards and international automotive regulations.</w:t>
      </w:r>
    </w:p>
    <w:p>
      <w:pPr>
        <w:pStyle w:val="BodyText"/>
      </w:pPr>
      <w:r>
        <w:t xml:space="preserve">The experiment will be conducted at the research facility in Frankfurt am Main, leveraging the city's robust infrastructure for automotive technology and engineering. The Electronics Engineer is responsible for executing the test sequences, recording data, and ensuring compliance with safety protocols specific to the German workplace environment.</w:t>
      </w:r>
    </w:p>
    <w:bookmarkEnd w:id="21"/>
    <w:bookmarkStart w:id="22" w:name="personnel-and-responsibilities"/>
    <w:p>
      <w:pPr>
        <w:pStyle w:val="Heading2"/>
      </w:pPr>
      <w:r>
        <w:t xml:space="preserve">2. Personnel and Responsibilities</w:t>
      </w:r>
    </w:p>
    <w:p>
      <w:pPr>
        <w:pStyle w:val="FirstParagraph"/>
      </w:pPr>
      <w:r>
        <w:rPr>
          <w:bCs/>
          <w:b/>
        </w:rPr>
        <w:t xml:space="preserve">Lead Electronics Engineer:</w:t>
      </w:r>
      <w:r>
        <w:t xml:space="preserve"> </w:t>
      </w:r>
      <w:r>
        <w:t xml:space="preserve">Responsible for the overall execution of the experiment, calibration of equipment, and final data analysis. Must hold a valid certification in high-voltage safety as per German regulations.</w:t>
      </w:r>
    </w:p>
    <w:p>
      <w:pPr>
        <w:pStyle w:val="BodyText"/>
      </w:pPr>
      <w:r>
        <w:rPr>
          <w:bCs/>
          <w:b/>
        </w:rPr>
        <w:t xml:space="preserve">Assistant Engineer:</w:t>
      </w:r>
      <w:r>
        <w:t xml:space="preserve"> </w:t>
      </w:r>
      <w:r>
        <w:t xml:space="preserve">Assists in setup, monitors real-time data, and ensures documentation accuracy.</w:t>
      </w:r>
    </w:p>
    <w:p>
      <w:pPr>
        <w:pStyle w:val="BodyText"/>
      </w:pPr>
      <w:r>
        <w:rPr>
          <w:bCs/>
          <w:b/>
        </w:rPr>
        <w:t xml:space="preserve">Safety Officer:</w:t>
      </w:r>
      <w:r>
        <w:t xml:space="preserve"> </w:t>
      </w:r>
      <w:r>
        <w:t xml:space="preserve">Ensures that all activities comply with the German Occupational Safety and Health Act (Arbeitsschutzgesetz).</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10 GHz Bandwidth, 20 GSa/s</w:t>
            </w:r>
          </w:p>
        </w:tc>
        <w:tc>
          <w:tcPr/>
          <w:p>
            <w:pPr>
              <w:pStyle w:val="Compact"/>
              <w:jc w:val="left"/>
            </w:pPr>
            <w:r>
              <w:t xml:space="preserve">2</w:t>
            </w:r>
          </w:p>
        </w:tc>
      </w:tr>
      <w:tr>
        <w:tc>
          <w:tcPr/>
          <w:p>
            <w:pPr>
              <w:pStyle w:val="Compact"/>
              <w:jc w:val="left"/>
            </w:pPr>
            <w:r>
              <w:t xml:space="preserve">Signal Generator</w:t>
            </w:r>
          </w:p>
        </w:tc>
        <w:tc>
          <w:tcPr/>
          <w:p>
            <w:pPr>
              <w:pStyle w:val="Compact"/>
              <w:jc w:val="left"/>
            </w:pPr>
            <w:r>
              <w:t xml:space="preserve">Up to 20 GHz, Arbitrary Waveform</w:t>
            </w:r>
          </w:p>
        </w:tc>
        <w:tc>
          <w:tcPr/>
          <w:p>
            <w:pPr>
              <w:pStyle w:val="Compact"/>
              <w:jc w:val="left"/>
            </w:pPr>
            <w:r>
              <w:t xml:space="preserve">1</w:t>
            </w:r>
          </w:p>
        </w:tc>
      </w:tr>
      <w:tr>
        <w:tc>
          <w:tcPr/>
          <w:p>
            <w:pPr>
              <w:pStyle w:val="Compact"/>
              <w:jc w:val="left"/>
            </w:pPr>
            <w:r>
              <w:t xml:space="preserve">EMC Chamber</w:t>
            </w:r>
          </w:p>
        </w:tc>
        <w:tc>
          <w:tcPr/>
          <w:p>
            <w:pPr>
              <w:pStyle w:val="Compact"/>
              <w:jc w:val="left"/>
            </w:pPr>
            <w:r>
              <w:t xml:space="preserve">Semi-anechoic, Frankfurt Facility Standard</w:t>
            </w:r>
          </w:p>
        </w:tc>
        <w:tc>
          <w:tcPr/>
          <w:p>
            <w:pPr>
              <w:pStyle w:val="Compact"/>
              <w:jc w:val="left"/>
            </w:pPr>
            <w:r>
              <w:t xml:space="preserve">1</w:t>
            </w:r>
          </w:p>
        </w:tc>
      </w:tr>
      <w:tr>
        <w:tc>
          <w:tcPr/>
          <w:p>
            <w:pPr>
              <w:pStyle w:val="Compact"/>
              <w:jc w:val="left"/>
            </w:pPr>
            <w:r>
              <w:t xml:space="preserve">Control Unit Prototype</w:t>
            </w:r>
          </w:p>
        </w:tc>
        <w:tc>
          <w:tcPr/>
          <w:p>
            <w:pPr>
              <w:pStyle w:val="Compact"/>
              <w:jc w:val="left"/>
            </w:pPr>
            <w:r>
              <w:t xml:space="preserve">Version 3.2, Automotive Grade</w:t>
            </w:r>
          </w:p>
        </w:tc>
        <w:tc>
          <w:tcPr/>
          <w:p>
            <w:pPr>
              <w:pStyle w:val="Compact"/>
              <w:jc w:val="left"/>
            </w:pPr>
            <w:r>
              <w:t xml:space="preserve">3</w:t>
            </w:r>
          </w:p>
        </w:tc>
      </w:tr>
      <w:tr>
        <w:tc>
          <w:tcPr/>
          <w:p>
            <w:pPr>
              <w:pStyle w:val="Compact"/>
              <w:jc w:val="left"/>
            </w:pPr>
            <w:r>
              <w:t xml:space="preserve">Test Fixtures</w:t>
            </w:r>
          </w:p>
        </w:tc>
        <w:tc>
          <w:tcPr/>
          <w:p>
            <w:pPr>
              <w:pStyle w:val="Compact"/>
              <w:jc w:val="left"/>
            </w:pPr>
            <w:r>
              <w:t xml:space="preserve">Custom PCB adapters</w:t>
            </w:r>
          </w:p>
        </w:tc>
        <w:tc>
          <w:tcPr/>
          <w:p>
            <w:pPr>
              <w:pStyle w:val="Compact"/>
              <w:jc w:val="left"/>
            </w:pPr>
            <w:r>
              <w:t xml:space="preserve">5</w:t>
            </w:r>
          </w:p>
        </w:tc>
      </w:tr>
    </w:tbl>
    <w:bookmarkEnd w:id="23"/>
    <w:bookmarkStart w:id="24" w:name="safety-precautions"/>
    <w:p>
      <w:pPr>
        <w:pStyle w:val="Heading2"/>
      </w:pPr>
      <w:r>
        <w:t xml:space="preserve">4. Safety Precautions</w:t>
      </w:r>
    </w:p>
    <w:p>
      <w:pPr>
        <w:pStyle w:val="FirstParagraph"/>
      </w:pPr>
      <w:r>
        <w:t xml:space="preserve">Given the high-frequency nature of the tests and the location in Germany, strict adherence to safety standards is mandatory. The Electronics Engineer must:</w:t>
      </w:r>
    </w:p>
    <w:p>
      <w:pPr>
        <w:numPr>
          <w:ilvl w:val="0"/>
          <w:numId w:val="1001"/>
        </w:numPr>
        <w:pStyle w:val="Compact"/>
      </w:pPr>
      <w:r>
        <w:t xml:space="preserve">Wear appropriate personal protective equipment (PPE), including anti-static wristbands and safety glasses.</w:t>
      </w:r>
    </w:p>
    <w:p>
      <w:pPr>
        <w:numPr>
          <w:ilvl w:val="0"/>
          <w:numId w:val="1001"/>
        </w:numPr>
        <w:pStyle w:val="Compact"/>
      </w:pPr>
      <w:r>
        <w:t xml:space="preserve">Ensure that all equipment is properly grounded to prevent electrical hazards.</w:t>
      </w:r>
    </w:p>
    <w:p>
      <w:pPr>
        <w:numPr>
          <w:ilvl w:val="0"/>
          <w:numId w:val="1001"/>
        </w:numPr>
        <w:pStyle w:val="Compact"/>
      </w:pPr>
      <w:r>
        <w:t xml:space="preserve">Follow the German DIN EN 61010-1 standard for safety requirements for electrical equipment for measurement, control, and laboratory use.</w:t>
      </w:r>
    </w:p>
    <w:p>
      <w:pPr>
        <w:numPr>
          <w:ilvl w:val="0"/>
          <w:numId w:val="1001"/>
        </w:numPr>
        <w:pStyle w:val="Compact"/>
      </w:pPr>
      <w:r>
        <w:t xml:space="preserve">Be aware of emergency shutdown procedures and the location of fire extinguishers and first aid kits within the Frankfurt facility.</w:t>
      </w:r>
    </w:p>
    <w:bookmarkEnd w:id="24"/>
    <w:bookmarkStart w:id="29" w:name="experimental-procedure"/>
    <w:p>
      <w:pPr>
        <w:pStyle w:val="Heading2"/>
      </w:pPr>
      <w:r>
        <w:t xml:space="preserve">5. Experimental Procedure</w:t>
      </w:r>
    </w:p>
    <w:bookmarkStart w:id="25" w:name="setup-phase"/>
    <w:p>
      <w:pPr>
        <w:pStyle w:val="Heading3"/>
      </w:pPr>
      <w:r>
        <w:t xml:space="preserve">5.1 Setup Phase</w:t>
      </w:r>
    </w:p>
    <w:p>
      <w:pPr>
        <w:pStyle w:val="FirstParagraph"/>
      </w:pPr>
      <w:r>
        <w:t xml:space="preserve">The Electronics Engineer will begin by calibrating all measurement instruments. This includes performing a self-test on the oscilloscopes and signal generators. The control unit prototypes will be installed in the test fixtures within the EMC chamber. All connections will be verified to ensure minimal signal loss and interference.</w:t>
      </w:r>
    </w:p>
    <w:bookmarkEnd w:id="25"/>
    <w:bookmarkStart w:id="26" w:name="signal-integrity-testing"/>
    <w:p>
      <w:pPr>
        <w:pStyle w:val="Heading3"/>
      </w:pPr>
      <w:r>
        <w:t xml:space="preserve">5.2 Signal Integrity Testing</w:t>
      </w:r>
    </w:p>
    <w:p>
      <w:pPr>
        <w:pStyle w:val="FirstParagraph"/>
      </w:pPr>
      <w:r>
        <w:t xml:space="preserve">The engineer will apply a series of test signals to the control unit, ranging from 1 MHz to 10 GHz. The oscilloscopes will capture the response, focusing on parameters such as rise time, overshoot, and jitter. Data will be recorded at intervals of 100 milliseconds for a duration of 10 minutes per frequency band.</w:t>
      </w:r>
    </w:p>
    <w:bookmarkEnd w:id="26"/>
    <w:bookmarkStart w:id="27" w:name="Xcbd0d07ab1ee84ba2f446e156bc8183daafdbf9"/>
    <w:p>
      <w:pPr>
        <w:pStyle w:val="Heading3"/>
      </w:pPr>
      <w:r>
        <w:t xml:space="preserve">5.3 Electromagnetic Compatibility (EMC) Testing</w:t>
      </w:r>
    </w:p>
    <w:p>
      <w:pPr>
        <w:pStyle w:val="FirstParagraph"/>
      </w:pPr>
      <w:r>
        <w:t xml:space="preserve">Following signal integrity tests, the EMC chamber will be activated to simulate real-world electromagnetic environments. The Electronics Engineer will monitor the control unit's performance under various interference conditions, ensuring compliance with German and European EMC directives.</w:t>
      </w:r>
    </w:p>
    <w:bookmarkEnd w:id="27"/>
    <w:bookmarkStart w:id="28" w:name="data-collection-and-analysis"/>
    <w:p>
      <w:pPr>
        <w:pStyle w:val="Heading3"/>
      </w:pPr>
      <w:r>
        <w:t xml:space="preserve">5.4 Data Collection and Analysis</w:t>
      </w:r>
    </w:p>
    <w:p>
      <w:pPr>
        <w:pStyle w:val="FirstParagraph"/>
      </w:pPr>
      <w:r>
        <w:t xml:space="preserve">All data will be stored on a secure server located in Frankfurt. The Electronics Engineer will analyze the results using specialized software, comparing them against predefined thresholds. Any anomalies will be documented and investigated further.</w:t>
      </w:r>
    </w:p>
    <w:bookmarkEnd w:id="28"/>
    <w:bookmarkEnd w:id="29"/>
    <w:bookmarkStart w:id="30" w:name="data-recording-and-documentation"/>
    <w:p>
      <w:pPr>
        <w:pStyle w:val="Heading2"/>
      </w:pPr>
      <w:r>
        <w:t xml:space="preserve">6. Data Recording and Documentation</w:t>
      </w:r>
    </w:p>
    <w:p>
      <w:pPr>
        <w:pStyle w:val="FirstParagraph"/>
      </w:pPr>
      <w:r>
        <w:t xml:space="preserve">The Electronics Engineer must maintain detailed records of all experimental steps, observations, and results. This includes:</w:t>
      </w:r>
    </w:p>
    <w:p>
      <w:pPr>
        <w:numPr>
          <w:ilvl w:val="0"/>
          <w:numId w:val="1002"/>
        </w:numPr>
        <w:pStyle w:val="Compact"/>
      </w:pPr>
      <w:r>
        <w:t xml:space="preserve">Timestamped logs of each test sequence.</w:t>
      </w:r>
    </w:p>
    <w:p>
      <w:pPr>
        <w:numPr>
          <w:ilvl w:val="0"/>
          <w:numId w:val="1002"/>
        </w:numPr>
        <w:pStyle w:val="Compact"/>
      </w:pPr>
      <w:r>
        <w:t xml:space="preserve">Photographs of the setup and any notable occurrences.</w:t>
      </w:r>
    </w:p>
    <w:p>
      <w:pPr>
        <w:numPr>
          <w:ilvl w:val="0"/>
          <w:numId w:val="1002"/>
        </w:numPr>
        <w:pStyle w:val="Compact"/>
      </w:pPr>
      <w:r>
        <w:t xml:space="preserve">Raw data files and processed analysis reports.</w:t>
      </w:r>
    </w:p>
    <w:p>
      <w:pPr>
        <w:numPr>
          <w:ilvl w:val="0"/>
          <w:numId w:val="1002"/>
        </w:numPr>
        <w:pStyle w:val="Compact"/>
      </w:pPr>
      <w:r>
        <w:t xml:space="preserve">Notes on any deviations from the protocol and corrective actions taken.</w:t>
      </w:r>
    </w:p>
    <w:p>
      <w:pPr>
        <w:pStyle w:val="FirstParagraph"/>
      </w:pPr>
      <w:r>
        <w:t xml:space="preserve">All documentation will be stored in accordance with German data protection laws (DSGVO) and company policies.</w:t>
      </w:r>
    </w:p>
    <w:bookmarkEnd w:id="30"/>
    <w:bookmarkStart w:id="31" w:name="expected-outcomes"/>
    <w:p>
      <w:pPr>
        <w:pStyle w:val="Heading2"/>
      </w:pPr>
      <w:r>
        <w:t xml:space="preserve">7. Expected Outcomes</w:t>
      </w:r>
    </w:p>
    <w:p>
      <w:pPr>
        <w:pStyle w:val="FirstParagraph"/>
      </w:pPr>
      <w:r>
        <w:t xml:space="preserve">The experiment aims to confirm that the control unit prototypes meet the required performance standards for signal integrity and EMC. Successful completion will allow the project to proceed to the next phase of development. Any failures will be analyzed to identify design flaws or manufacturing issues.</w:t>
      </w:r>
    </w:p>
    <w:bookmarkEnd w:id="31"/>
    <w:bookmarkStart w:id="32" w:name="conclusion"/>
    <w:p>
      <w:pPr>
        <w:pStyle w:val="Heading2"/>
      </w:pPr>
      <w:r>
        <w:t xml:space="preserve">8. Conclusion</w:t>
      </w:r>
    </w:p>
    <w:p>
      <w:pPr>
        <w:pStyle w:val="FirstParagraph"/>
      </w:pPr>
      <w:r>
        <w:t xml:space="preserve">This Experiment Protocol provides a comprehensive framework for the Electronics Engineer to conduct rigorous testing in Frankfurt, Germany. By following these procedures, the engineer ensures the reliability and safety of the automotive control units, contributing to the advancement of technology in the region.</w:t>
      </w:r>
    </w:p>
    <w:bookmarkEnd w:id="32"/>
    <w:p>
      <w:pPr>
        <w:pStyle w:val="BodyText"/>
      </w:pPr>
      <w:r>
        <w:rPr>
          <w:bCs/>
          <w:b/>
        </w:rPr>
        <w:t xml:space="preserve">Prepared by:</w:t>
      </w:r>
      <w:r>
        <w:t xml:space="preserve"> </w:t>
      </w:r>
      <w:r>
        <w:t xml:space="preserve">[Electronics Engineer Name]</w:t>
      </w:r>
    </w:p>
    <w:p>
      <w:pPr>
        <w:pStyle w:val="BodyText"/>
      </w:pPr>
      <w:r>
        <w:rPr>
          <w:bCs/>
          <w:b/>
        </w:rPr>
        <w:t xml:space="preserve">Reviewed by:</w:t>
      </w:r>
      <w:r>
        <w:t xml:space="preserve"> </w:t>
      </w:r>
      <w:r>
        <w:t xml:space="preserve">[Senior Engineer Name]</w:t>
      </w:r>
    </w:p>
    <w:p>
      <w:pPr>
        <w:pStyle w:val="BodyText"/>
      </w:pPr>
      <w:r>
        <w:rPr>
          <w:bCs/>
          <w:b/>
        </w:rPr>
        <w:t xml:space="preserve">Approved by:</w:t>
      </w:r>
      <w:r>
        <w:t xml:space="preserve"> </w:t>
      </w:r>
      <w:r>
        <w:t xml:space="preserve">[Project Manager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Germany Frankfurt</dc:title>
  <dc:creator/>
  <dc:language>en</dc:language>
  <cp:keywords/>
  <dcterms:created xsi:type="dcterms:W3CDTF">2026-10-10T00:25:41Z</dcterms:created>
  <dcterms:modified xsi:type="dcterms:W3CDTF">2026-10-10T00:25:41Z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