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36" w:name="Xa60274c9c18d76fae93e5c1b99064df3640cb9b"/>
    <w:p>
      <w:pPr>
        <w:pStyle w:val="Heading1"/>
      </w:pPr>
      <w:r>
        <w:t xml:space="preserve">Experiment Protocol: Advanced Power Electronics and Embedded Systems Integration</w:t>
      </w:r>
    </w:p>
    <w:p>
      <w:pPr>
        <w:pStyle w:val="FirstParagraph"/>
      </w:pPr>
      <w:r>
        <w:rPr>
          <w:bCs/>
          <w:b/>
        </w:rPr>
        <w:t xml:space="preserve">Document ID:</w:t>
      </w:r>
      <w:r>
        <w:t xml:space="preserve"> </w:t>
      </w:r>
      <w:r>
        <w:t xml:space="preserve">EP-DEL-EE-2024-001</w:t>
      </w:r>
    </w:p>
    <w:p>
      <w:pPr>
        <w:pStyle w:val="BodyText"/>
      </w:pPr>
      <w:r>
        <w:rPr>
          <w:bCs/>
          <w:b/>
        </w:rPr>
        <w:t xml:space="preserve">Role:</w:t>
      </w:r>
      <w:r>
        <w:t xml:space="preserve"> </w:t>
      </w:r>
      <w:r>
        <w:t xml:space="preserve">Electronics Engineer</w:t>
      </w:r>
    </w:p>
    <w:p>
      <w:pPr>
        <w:pStyle w:val="BodyText"/>
      </w:pPr>
      <w:r>
        <w:rPr>
          <w:bCs/>
          <w:b/>
        </w:rPr>
        <w:t xml:space="preserve">Location:</w:t>
      </w:r>
      <w:r>
        <w:t xml:space="preserve"> </w:t>
      </w:r>
      <w:r>
        <w:t xml:space="preserve">India New Delhi (NCR Region)</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p>
      <w:pPr>
        <w:pStyle w:val="BodyText"/>
      </w:pPr>
      <w:r>
        <w:rPr>
          <w:bCs/>
          <w:b/>
        </w:rPr>
        <w:t xml:space="preserve">Compliance:</w:t>
      </w:r>
      <w:r>
        <w:t xml:space="preserve"> </w:t>
      </w:r>
      <w:r>
        <w:t xml:space="preserve">Bureau of Indian Standards (BIS), Central Electricity Authority (CEA)</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an Electronics Engineer conducting high-voltage power conversion tests and embedded system integration within the operational environment of India New Delhi. The primary objective is to validate the efficiency and thermal stability of a 5kW DC-DC converter prototype designed for renewable energy storage applications.</w:t>
      </w:r>
    </w:p>
    <w:p>
      <w:pPr>
        <w:pStyle w:val="BodyText"/>
      </w:pPr>
      <w:r>
        <w:t xml:space="preserve">Given the specific environmental conditions of New Delhi, including high ambient temperatures and variable humidity levels, this protocol ensures that the Electronics Engineer adheres to rigorous safety and performance standards. The experiment aims to verify compliance with local grid codes and international safety norms applicable to electronic equipment deployed in the National Capital Region.</w:t>
      </w:r>
    </w:p>
    <w:bookmarkEnd w:id="20"/>
    <w:bookmarkStart w:id="21" w:name="scope-and-applicability"/>
    <w:p>
      <w:pPr>
        <w:pStyle w:val="Heading2"/>
      </w:pPr>
      <w:r>
        <w:t xml:space="preserve">2. Scope and Applicability</w:t>
      </w:r>
    </w:p>
    <w:p>
      <w:pPr>
        <w:pStyle w:val="FirstParagraph"/>
      </w:pPr>
      <w:r>
        <w:t xml:space="preserve">This protocol applies to all Electronics Engineers, technicians, and support staff involved in the testing phase at the designated laboratory facility in New Delhi. It covers the setup, execution, monitoring, and teardown of the experimental rig. The scope includes:</w:t>
      </w:r>
    </w:p>
    <w:p>
      <w:pPr>
        <w:numPr>
          <w:ilvl w:val="0"/>
          <w:numId w:val="1001"/>
        </w:numPr>
        <w:pStyle w:val="Compact"/>
      </w:pPr>
      <w:r>
        <w:t xml:space="preserve">Electrical safety verification under Indian Standard IS 10028.</w:t>
      </w:r>
    </w:p>
    <w:p>
      <w:pPr>
        <w:numPr>
          <w:ilvl w:val="0"/>
          <w:numId w:val="1001"/>
        </w:numPr>
        <w:pStyle w:val="Compact"/>
      </w:pPr>
      <w:r>
        <w:t xml:space="preserve">Thermal management analysis under ambient conditions typical of New Delhi summers (up to 45°C).</w:t>
      </w:r>
    </w:p>
    <w:p>
      <w:pPr>
        <w:numPr>
          <w:ilvl w:val="0"/>
          <w:numId w:val="1001"/>
        </w:numPr>
        <w:pStyle w:val="Compact"/>
      </w:pPr>
      <w:r>
        <w:t xml:space="preserve">Electromagnetic Compatibility (EMC) pre-compliance testing.</w:t>
      </w:r>
    </w:p>
    <w:p>
      <w:pPr>
        <w:numPr>
          <w:ilvl w:val="0"/>
          <w:numId w:val="1001"/>
        </w:numPr>
        <w:pStyle w:val="Compact"/>
      </w:pPr>
      <w:r>
        <w:t xml:space="preserve">Data acquisition and logging using embedded microcontrollers.</w:t>
      </w:r>
    </w:p>
    <w:bookmarkEnd w:id="21"/>
    <w:bookmarkStart w:id="25" w:name="prerequisites-and-safety-requirements"/>
    <w:p>
      <w:pPr>
        <w:pStyle w:val="Heading2"/>
      </w:pPr>
      <w:r>
        <w:t xml:space="preserve">3. Prerequisites and Safety Requirements</w:t>
      </w:r>
    </w:p>
    <w:p>
      <w:pPr>
        <w:pStyle w:val="FirstParagraph"/>
      </w:pPr>
      <w:r>
        <w:t xml:space="preserve">Before commencing the experiment, the Electronics Engineer must ensure the following prerequisites are met. Safety is paramount, especially when dealing with high-voltage DC buses common in power electronics.</w:t>
      </w:r>
    </w:p>
    <w:bookmarkStart w:id="22" w:name="personal-protective-equipment-ppe"/>
    <w:p>
      <w:pPr>
        <w:pStyle w:val="Heading3"/>
      </w:pPr>
      <w:r>
        <w:t xml:space="preserve">3.1 Personal Protective Equipment (PPE)</w:t>
      </w:r>
    </w:p>
    <w:p>
      <w:pPr>
        <w:pStyle w:val="FirstParagraph"/>
      </w:pPr>
      <w:r>
        <w:t xml:space="preserve">All personnel must wear appropriate PPE as per the laboratory safety manual:</w:t>
      </w:r>
    </w:p>
    <w:p>
      <w:pPr>
        <w:numPr>
          <w:ilvl w:val="0"/>
          <w:numId w:val="1002"/>
        </w:numPr>
        <w:pStyle w:val="Compact"/>
      </w:pPr>
      <w:r>
        <w:t xml:space="preserve">Insulated gloves (Class 00 or higher).</w:t>
      </w:r>
    </w:p>
    <w:p>
      <w:pPr>
        <w:numPr>
          <w:ilvl w:val="0"/>
          <w:numId w:val="1002"/>
        </w:numPr>
        <w:pStyle w:val="Compact"/>
      </w:pPr>
      <w:r>
        <w:t xml:space="preserve">Safety goggles with side shields.</w:t>
      </w:r>
    </w:p>
    <w:p>
      <w:pPr>
        <w:numPr>
          <w:ilvl w:val="0"/>
          <w:numId w:val="1002"/>
        </w:numPr>
        <w:pStyle w:val="Compact"/>
      </w:pPr>
      <w:r>
        <w:t xml:space="preserve">Anti-static footwear and lab coat.</w:t>
      </w:r>
    </w:p>
    <w:p>
      <w:pPr>
        <w:numPr>
          <w:ilvl w:val="0"/>
          <w:numId w:val="1002"/>
        </w:numPr>
        <w:pStyle w:val="Compact"/>
      </w:pPr>
      <w:r>
        <w:t xml:space="preserve">Face shield for high-energy discharge risks.</w:t>
      </w:r>
    </w:p>
    <w:bookmarkEnd w:id="22"/>
    <w:bookmarkStart w:id="23" w:name="environmental-controls"/>
    <w:p>
      <w:pPr>
        <w:pStyle w:val="Heading3"/>
      </w:pPr>
      <w:r>
        <w:t xml:space="preserve">3.2 Environmental Controls</w:t>
      </w:r>
    </w:p>
    <w:p>
      <w:pPr>
        <w:pStyle w:val="FirstParagraph"/>
      </w:pPr>
      <w:r>
        <w:t xml:space="preserve">Considering the climate of India New Delhi, the laboratory must maintain controlled environmental conditions during the test:</w:t>
      </w:r>
    </w:p>
    <w:p>
      <w:pPr>
        <w:numPr>
          <w:ilvl w:val="0"/>
          <w:numId w:val="1003"/>
        </w:numPr>
        <w:pStyle w:val="Compact"/>
      </w:pPr>
      <w:r>
        <w:t xml:space="preserve">Ambient Temperature: 25°C ± 2°C (unless testing for thermal stress).</w:t>
      </w:r>
    </w:p>
    <w:p>
      <w:pPr>
        <w:numPr>
          <w:ilvl w:val="0"/>
          <w:numId w:val="1003"/>
        </w:numPr>
        <w:pStyle w:val="Compact"/>
      </w:pPr>
      <w:r>
        <w:t xml:space="preserve">Relative Humidity: 40% - 60%.</w:t>
      </w:r>
    </w:p>
    <w:p>
      <w:pPr>
        <w:numPr>
          <w:ilvl w:val="0"/>
          <w:numId w:val="1003"/>
        </w:numPr>
        <w:pStyle w:val="Compact"/>
      </w:pPr>
      <w:r>
        <w:t xml:space="preserve">Adequate ventilation to prevent heat buildup, crucial during peak summer months in Delhi.</w:t>
      </w:r>
    </w:p>
    <w:bookmarkEnd w:id="23"/>
    <w:bookmarkStart w:id="24" w:name="equipment-calibration"/>
    <w:p>
      <w:pPr>
        <w:pStyle w:val="Heading3"/>
      </w:pPr>
      <w:r>
        <w:t xml:space="preserve">3.3 Equipment Calibration</w:t>
      </w:r>
    </w:p>
    <w:p>
      <w:pPr>
        <w:pStyle w:val="FirstParagraph"/>
      </w:pPr>
      <w:r>
        <w:t xml:space="preserve">All measurement instruments must be calibrated and certified within the last 12 months. This includes digital multimeters, oscilloscopes, power analyzers, and thermal cameras. The Electronics Engineer must verify calibration certificates before use.</w:t>
      </w:r>
    </w:p>
    <w:bookmarkEnd w:id="24"/>
    <w:bookmarkEnd w:id="25"/>
    <w:bookmarkStart w:id="26" w:name="experimental-setup"/>
    <w:p>
      <w:pPr>
        <w:pStyle w:val="Heading2"/>
      </w:pPr>
      <w:r>
        <w:t xml:space="preserve">4. Experimental Setup</w:t>
      </w:r>
    </w:p>
    <w:p>
      <w:pPr>
        <w:pStyle w:val="FirstParagraph"/>
      </w:pPr>
      <w:r>
        <w:t xml:space="preserve">The Electronics Engineer shall assemble the test bench according to the schematic diagram provided in Appendix A. The setup includes:</w:t>
      </w:r>
    </w:p>
    <w:p>
      <w:pPr>
        <w:numPr>
          <w:ilvl w:val="0"/>
          <w:numId w:val="1004"/>
        </w:numPr>
        <w:pStyle w:val="Compact"/>
      </w:pPr>
      <w:r>
        <w:rPr>
          <w:bCs/>
          <w:b/>
        </w:rPr>
        <w:t xml:space="preserve">Input Power Source:</w:t>
      </w:r>
      <w:r>
        <w:t xml:space="preserve"> </w:t>
      </w:r>
      <w:r>
        <w:t xml:space="preserve">Programmable DC power supply capable of delivering up to 600V DC.</w:t>
      </w:r>
    </w:p>
    <w:p>
      <w:pPr>
        <w:numPr>
          <w:ilvl w:val="0"/>
          <w:numId w:val="1004"/>
        </w:numPr>
        <w:pStyle w:val="Compact"/>
      </w:pPr>
      <w:r>
        <w:rPr>
          <w:bCs/>
          <w:b/>
        </w:rPr>
        <w:t xml:space="preserve">Device Under Test (DUT):</w:t>
      </w:r>
      <w:r>
        <w:t xml:space="preserve"> </w:t>
      </w:r>
      <w:r>
        <w:t xml:space="preserve">5kW DC-DC Converter Prototype.</w:t>
      </w:r>
    </w:p>
    <w:p>
      <w:pPr>
        <w:numPr>
          <w:ilvl w:val="0"/>
          <w:numId w:val="1004"/>
        </w:numPr>
        <w:pStyle w:val="Compact"/>
      </w:pPr>
      <w:r>
        <w:rPr>
          <w:bCs/>
          <w:b/>
        </w:rPr>
        <w:t xml:space="preserve">Load Bank:</w:t>
      </w:r>
      <w:r>
        <w:t xml:space="preserve"> </w:t>
      </w:r>
      <w:r>
        <w:t xml:space="preserve">Electronic load capable of simulating resistive and dynamic loads.</w:t>
      </w:r>
    </w:p>
    <w:p>
      <w:pPr>
        <w:numPr>
          <w:ilvl w:val="0"/>
          <w:numId w:val="1004"/>
        </w:numPr>
        <w:pStyle w:val="Compact"/>
      </w:pPr>
      <w:r>
        <w:rPr>
          <w:bCs/>
          <w:b/>
        </w:rPr>
        <w:t xml:space="preserve">Data Acquisition System:</w:t>
      </w:r>
      <w:r>
        <w:t xml:space="preserve"> </w:t>
      </w:r>
      <w:r>
        <w:t xml:space="preserve">Embedded system based on ARM Cortex-M7 microcontroller for real-time monitoring.</w:t>
      </w:r>
    </w:p>
    <w:p>
      <w:pPr>
        <w:numPr>
          <w:ilvl w:val="0"/>
          <w:numId w:val="1004"/>
        </w:numPr>
        <w:pStyle w:val="Compact"/>
      </w:pPr>
      <w:r>
        <w:rPr>
          <w:bCs/>
          <w:b/>
        </w:rPr>
        <w:t xml:space="preserve">Safety Interlocks:</w:t>
      </w:r>
      <w:r>
        <w:t xml:space="preserve"> </w:t>
      </w:r>
      <w:r>
        <w:t xml:space="preserve">Emergency stop buttons and over-voltage protection circuits.</w:t>
      </w:r>
    </w:p>
    <w:p>
      <w:pPr>
        <w:pStyle w:val="FirstParagraph"/>
      </w:pPr>
      <w:r>
        <w:rPr>
          <w:bCs/>
          <w:b/>
        </w:rPr>
        <w:t xml:space="preserve">Note:</w:t>
      </w:r>
      <w:r>
        <w:t xml:space="preserve"> </w:t>
      </w:r>
      <w:r>
        <w:t xml:space="preserve">Ensure all grounding connections comply with Indian Electricity Rules. Proper earthing is critical to prevent electric shock and equipment damage.</w:t>
      </w:r>
    </w:p>
    <w:bookmarkEnd w:id="26"/>
    <w:bookmarkStart w:id="32" w:name="procedure"/>
    <w:p>
      <w:pPr>
        <w:pStyle w:val="Heading2"/>
      </w:pPr>
      <w:r>
        <w:t xml:space="preserve">5. Procedure</w:t>
      </w:r>
    </w:p>
    <w:p>
      <w:pPr>
        <w:pStyle w:val="FirstParagraph"/>
      </w:pPr>
      <w:r>
        <w:t xml:space="preserve">The Electronics Engineer must follow the steps below sequentially. Deviations require written approval from the project lead.</w:t>
      </w:r>
    </w:p>
    <w:bookmarkStart w:id="27" w:name="pre-test-inspection"/>
    <w:p>
      <w:pPr>
        <w:pStyle w:val="Heading3"/>
      </w:pPr>
      <w:r>
        <w:t xml:space="preserve">5.1 Pre-Test Inspection</w:t>
      </w:r>
    </w:p>
    <w:p>
      <w:pPr>
        <w:numPr>
          <w:ilvl w:val="0"/>
          <w:numId w:val="1005"/>
        </w:numPr>
        <w:pStyle w:val="Compact"/>
      </w:pPr>
      <w:r>
        <w:t xml:space="preserve">Visually inspect all connections for tightness and insulation integrity.</w:t>
      </w:r>
    </w:p>
    <w:p>
      <w:pPr>
        <w:numPr>
          <w:ilvl w:val="0"/>
          <w:numId w:val="1005"/>
        </w:numPr>
        <w:pStyle w:val="Compact"/>
      </w:pPr>
      <w:r>
        <w:t xml:space="preserve">Verify that all safety interlocks are functional.</w:t>
      </w:r>
    </w:p>
    <w:p>
      <w:pPr>
        <w:numPr>
          <w:ilvl w:val="0"/>
          <w:numId w:val="1005"/>
        </w:numPr>
        <w:pStyle w:val="Compact"/>
      </w:pPr>
      <w:r>
        <w:t xml:space="preserve">Confirm that the emergency stop mechanism is accessible and operational.</w:t>
      </w:r>
    </w:p>
    <w:p>
      <w:pPr>
        <w:numPr>
          <w:ilvl w:val="0"/>
          <w:numId w:val="1005"/>
        </w:numPr>
        <w:pStyle w:val="Compact"/>
      </w:pPr>
      <w:r>
        <w:t xml:space="preserve">Check that the data acquisition system is initialized and logging parameters are configured.</w:t>
      </w:r>
    </w:p>
    <w:bookmarkEnd w:id="27"/>
    <w:bookmarkStart w:id="28" w:name="power-up-sequence"/>
    <w:p>
      <w:pPr>
        <w:pStyle w:val="Heading3"/>
      </w:pPr>
      <w:r>
        <w:t xml:space="preserve">5.2 Power-Up Sequence</w:t>
      </w:r>
    </w:p>
    <w:p>
      <w:pPr>
        <w:numPr>
          <w:ilvl w:val="0"/>
          <w:numId w:val="1006"/>
        </w:numPr>
        <w:pStyle w:val="Compact"/>
      </w:pPr>
      <w:r>
        <w:t xml:space="preserve">Turn on the cooling system (fans/liquid cooling) for the DUT.</w:t>
      </w:r>
    </w:p>
    <w:p>
      <w:pPr>
        <w:numPr>
          <w:ilvl w:val="0"/>
          <w:numId w:val="1006"/>
        </w:numPr>
        <w:pStyle w:val="Compact"/>
      </w:pPr>
      <w:r>
        <w:t xml:space="preserve">Enable the control power supply (low voltage) to the embedded system.</w:t>
      </w:r>
    </w:p>
    <w:p>
      <w:pPr>
        <w:numPr>
          <w:ilvl w:val="0"/>
          <w:numId w:val="1006"/>
        </w:numPr>
        <w:pStyle w:val="Compact"/>
      </w:pPr>
      <w:r>
        <w:t xml:space="preserve">Wait for the system to boot and perform self-diagnostics.</w:t>
      </w:r>
    </w:p>
    <w:p>
      <w:pPr>
        <w:numPr>
          <w:ilvl w:val="0"/>
          <w:numId w:val="1006"/>
        </w:numPr>
        <w:pStyle w:val="Compact"/>
      </w:pPr>
      <w:r>
        <w:t xml:space="preserve">Gradually ramp up the input DC voltage to the nominal operating level (e.g., 400V DC).</w:t>
      </w:r>
    </w:p>
    <w:p>
      <w:pPr>
        <w:numPr>
          <w:ilvl w:val="0"/>
          <w:numId w:val="1006"/>
        </w:numPr>
        <w:pStyle w:val="Compact"/>
      </w:pPr>
      <w:r>
        <w:t xml:space="preserve">Monitor input current and voltage for anomalies.</w:t>
      </w:r>
    </w:p>
    <w:bookmarkEnd w:id="28"/>
    <w:bookmarkStart w:id="29" w:name="load-testing"/>
    <w:p>
      <w:pPr>
        <w:pStyle w:val="Heading3"/>
      </w:pPr>
      <w:r>
        <w:t xml:space="preserve">5.3 Load Testing</w:t>
      </w:r>
    </w:p>
    <w:p>
      <w:pPr>
        <w:numPr>
          <w:ilvl w:val="0"/>
          <w:numId w:val="1007"/>
        </w:numPr>
        <w:pStyle w:val="Compact"/>
      </w:pPr>
      <w:r>
        <w:t xml:space="preserve">Apply load in increments of 10% from 0% to 100% of rated capacity.</w:t>
      </w:r>
    </w:p>
    <w:p>
      <w:pPr>
        <w:numPr>
          <w:ilvl w:val="0"/>
          <w:numId w:val="1007"/>
        </w:numPr>
        <w:pStyle w:val="Compact"/>
      </w:pPr>
      <w:r>
        <w:t xml:space="preserve">At each load step, record input/output voltage, current, power, and efficiency.</w:t>
      </w:r>
    </w:p>
    <w:p>
      <w:pPr>
        <w:numPr>
          <w:ilvl w:val="0"/>
          <w:numId w:val="1007"/>
        </w:numPr>
        <w:pStyle w:val="Compact"/>
      </w:pPr>
      <w:r>
        <w:t xml:space="preserve">Monitor switching waveforms using an oscilloscope to ensure clean transitions.</w:t>
      </w:r>
    </w:p>
    <w:p>
      <w:pPr>
        <w:numPr>
          <w:ilvl w:val="0"/>
          <w:numId w:val="1007"/>
        </w:numPr>
        <w:pStyle w:val="Compact"/>
      </w:pPr>
      <w:r>
        <w:t xml:space="preserve">Use a thermal camera to identify hotspots on the PCB and power components.</w:t>
      </w:r>
    </w:p>
    <w:p>
      <w:pPr>
        <w:numPr>
          <w:ilvl w:val="0"/>
          <w:numId w:val="1007"/>
        </w:numPr>
        <w:pStyle w:val="Compact"/>
      </w:pPr>
      <w:r>
        <w:t xml:space="preserve">Maintain each load step for at least 15 minutes to reach thermal equilibrium.</w:t>
      </w:r>
    </w:p>
    <w:bookmarkEnd w:id="29"/>
    <w:bookmarkStart w:id="30" w:name="dynamic-response-testing"/>
    <w:p>
      <w:pPr>
        <w:pStyle w:val="Heading3"/>
      </w:pPr>
      <w:r>
        <w:t xml:space="preserve">5.4 Dynamic Response Testing</w:t>
      </w:r>
    </w:p>
    <w:p>
      <w:pPr>
        <w:numPr>
          <w:ilvl w:val="0"/>
          <w:numId w:val="1008"/>
        </w:numPr>
        <w:pStyle w:val="Compact"/>
      </w:pPr>
      <w:r>
        <w:t xml:space="preserve">Perform load transient tests by switching between 20% and 80% load.</w:t>
      </w:r>
    </w:p>
    <w:p>
      <w:pPr>
        <w:numPr>
          <w:ilvl w:val="0"/>
          <w:numId w:val="1008"/>
        </w:numPr>
        <w:pStyle w:val="Compact"/>
      </w:pPr>
      <w:r>
        <w:t xml:space="preserve">Observe output voltage regulation and recovery time.</w:t>
      </w:r>
    </w:p>
    <w:p>
      <w:pPr>
        <w:numPr>
          <w:ilvl w:val="0"/>
          <w:numId w:val="1008"/>
        </w:numPr>
        <w:pStyle w:val="Compact"/>
      </w:pPr>
      <w:r>
        <w:t xml:space="preserve">Ensure that the embedded control algorithm responds within specified limits.</w:t>
      </w:r>
    </w:p>
    <w:bookmarkEnd w:id="30"/>
    <w:bookmarkStart w:id="31" w:name="shutdown-sequence"/>
    <w:p>
      <w:pPr>
        <w:pStyle w:val="Heading3"/>
      </w:pPr>
      <w:r>
        <w:t xml:space="preserve">5.5 Shutdown Sequence</w:t>
      </w:r>
    </w:p>
    <w:p>
      <w:pPr>
        <w:numPr>
          <w:ilvl w:val="0"/>
          <w:numId w:val="1009"/>
        </w:numPr>
        <w:pStyle w:val="Compact"/>
      </w:pPr>
      <w:r>
        <w:t xml:space="preserve">Gradually reduce the load to zero.</w:t>
      </w:r>
    </w:p>
    <w:p>
      <w:pPr>
        <w:numPr>
          <w:ilvl w:val="0"/>
          <w:numId w:val="1009"/>
        </w:numPr>
        <w:pStyle w:val="Compact"/>
      </w:pPr>
      <w:r>
        <w:t xml:space="preserve">Ramp down the input voltage to zero.</w:t>
      </w:r>
    </w:p>
    <w:p>
      <w:pPr>
        <w:numPr>
          <w:ilvl w:val="0"/>
          <w:numId w:val="1009"/>
        </w:numPr>
        <w:pStyle w:val="Compact"/>
      </w:pPr>
      <w:r>
        <w:t xml:space="preserve">Turn off the main power supply.</w:t>
      </w:r>
    </w:p>
    <w:p>
      <w:pPr>
        <w:numPr>
          <w:ilvl w:val="0"/>
          <w:numId w:val="1009"/>
        </w:numPr>
        <w:pStyle w:val="Compact"/>
      </w:pPr>
      <w:r>
        <w:t xml:space="preserve">Discharge all high-voltage capacitors using bleeder resistors.</w:t>
      </w:r>
    </w:p>
    <w:p>
      <w:pPr>
        <w:numPr>
          <w:ilvl w:val="0"/>
          <w:numId w:val="1009"/>
        </w:numPr>
        <w:pStyle w:val="Compact"/>
      </w:pPr>
      <w:r>
        <w:t xml:space="preserve">Verify zero voltage with a calibrated multimeter before touching any components.</w:t>
      </w:r>
    </w:p>
    <w:bookmarkEnd w:id="31"/>
    <w:bookmarkEnd w:id="32"/>
    <w:bookmarkStart w:id="33" w:name="data-analysis-and-reporting"/>
    <w:p>
      <w:pPr>
        <w:pStyle w:val="Heading2"/>
      </w:pPr>
      <w:r>
        <w:t xml:space="preserve">6. Data Analysis and Reporting</w:t>
      </w:r>
    </w:p>
    <w:p>
      <w:pPr>
        <w:pStyle w:val="FirstParagraph"/>
      </w:pPr>
      <w:r>
        <w:t xml:space="preserve">The Electronics Engineer must compile all recorded data into a comprehensive report. The report should include:</w:t>
      </w:r>
    </w:p>
    <w:p>
      <w:pPr>
        <w:numPr>
          <w:ilvl w:val="0"/>
          <w:numId w:val="1010"/>
        </w:numPr>
        <w:pStyle w:val="Compact"/>
      </w:pPr>
      <w:r>
        <w:t xml:space="preserve">Efficiency curves at various load points.</w:t>
      </w:r>
    </w:p>
    <w:p>
      <w:pPr>
        <w:numPr>
          <w:ilvl w:val="0"/>
          <w:numId w:val="1010"/>
        </w:numPr>
        <w:pStyle w:val="Compact"/>
      </w:pPr>
      <w:r>
        <w:t xml:space="preserve">Thermal images and temperature distribution maps.</w:t>
      </w:r>
    </w:p>
    <w:p>
      <w:pPr>
        <w:numPr>
          <w:ilvl w:val="0"/>
          <w:numId w:val="1010"/>
        </w:numPr>
        <w:pStyle w:val="Compact"/>
      </w:pPr>
      <w:r>
        <w:t xml:space="preserve">Waveform captures showing switching behavior and transient response.</w:t>
      </w:r>
    </w:p>
    <w:p>
      <w:pPr>
        <w:numPr>
          <w:ilvl w:val="0"/>
          <w:numId w:val="1010"/>
        </w:numPr>
        <w:pStyle w:val="Compact"/>
      </w:pPr>
      <w:r>
        <w:t xml:space="preserve">Comparison of results with design specifications and BIS standards.</w:t>
      </w:r>
    </w:p>
    <w:p>
      <w:pPr>
        <w:numPr>
          <w:ilvl w:val="0"/>
          <w:numId w:val="1010"/>
        </w:numPr>
        <w:pStyle w:val="Compact"/>
      </w:pPr>
      <w:r>
        <w:t xml:space="preserve">Recommendations for design improvements if necessary.</w:t>
      </w:r>
    </w:p>
    <w:bookmarkEnd w:id="33"/>
    <w:bookmarkStart w:id="34" w:name="risk-management"/>
    <w:p>
      <w:pPr>
        <w:pStyle w:val="Heading2"/>
      </w:pPr>
      <w:r>
        <w:t xml:space="preserve">7. Risk Management</w:t>
      </w:r>
    </w:p>
    <w:p>
      <w:pPr>
        <w:pStyle w:val="FirstParagraph"/>
      </w:pPr>
      <w:r>
        <w:t xml:space="preserve">Potential risks and mitigation strategies are outlined below: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Electric Shock</w:t>
            </w:r>
          </w:p>
        </w:tc>
        <w:tc>
          <w:tcPr/>
          <w:p>
            <w:pPr>
              <w:pStyle w:val="Compact"/>
              <w:jc w:val="left"/>
            </w:pPr>
            <w:r>
              <w:t xml:space="preserve">Use insulated tools, wear PPE, ensure proper grounding.</w:t>
            </w:r>
          </w:p>
        </w:tc>
      </w:tr>
      <w:tr>
        <w:tc>
          <w:tcPr/>
          <w:p>
            <w:pPr>
              <w:pStyle w:val="Compact"/>
              <w:jc w:val="left"/>
            </w:pPr>
            <w:r>
              <w:t xml:space="preserve">Fire Hazard</w:t>
            </w:r>
          </w:p>
        </w:tc>
        <w:tc>
          <w:tcPr/>
          <w:p>
            <w:pPr>
              <w:pStyle w:val="Compact"/>
              <w:jc w:val="left"/>
            </w:pPr>
            <w:r>
              <w:t xml:space="preserve">Keep fire extinguishers (CO2 type) nearby, monitor temperatures.</w:t>
            </w:r>
          </w:p>
        </w:tc>
      </w:tr>
      <w:tr>
        <w:tc>
          <w:tcPr/>
          <w:p>
            <w:pPr>
              <w:pStyle w:val="Compact"/>
              <w:jc w:val="left"/>
            </w:pPr>
            <w:r>
              <w:t xml:space="preserve">Equipment Damage</w:t>
            </w:r>
          </w:p>
        </w:tc>
        <w:tc>
          <w:tcPr/>
          <w:p>
            <w:pPr>
              <w:pStyle w:val="Compact"/>
              <w:jc w:val="left"/>
            </w:pPr>
            <w:r>
              <w:t xml:space="preserve">Use over-current and over-voltage protection, follow ramp-up procedures.</w:t>
            </w:r>
          </w:p>
        </w:tc>
      </w:tr>
      <w:tr>
        <w:tc>
          <w:tcPr/>
          <w:p>
            <w:pPr>
              <w:pStyle w:val="Compact"/>
              <w:jc w:val="left"/>
            </w:pPr>
            <w:r>
              <w:t xml:space="preserve">Data Loss</w:t>
            </w:r>
          </w:p>
        </w:tc>
        <w:tc>
          <w:tcPr/>
          <w:p>
            <w:pPr>
              <w:pStyle w:val="Compact"/>
              <w:jc w:val="left"/>
            </w:pPr>
            <w:r>
              <w:t xml:space="preserve">Backup data regularly, use redundant storage.</w:t>
            </w:r>
          </w:p>
        </w:tc>
      </w:tr>
    </w:tbl>
    <w:bookmarkEnd w:id="34"/>
    <w:bookmarkStart w:id="35" w:name="conclusion"/>
    <w:p>
      <w:pPr>
        <w:pStyle w:val="Heading2"/>
      </w:pPr>
      <w:r>
        <w:t xml:space="preserve">8. Conclusion</w:t>
      </w:r>
    </w:p>
    <w:p>
      <w:pPr>
        <w:pStyle w:val="FirstParagraph"/>
      </w:pPr>
      <w:r>
        <w:t xml:space="preserve">This Experiment Protocol provides a structured approach for an Electronics Engineer to conduct safe and effective testing of power electronics systems in India New Delhi. By adhering to these guidelines, engineers can ensure the reliability, safety, and compliance of their designs with local and international standards. Continuous review and updating of this protocol are recommended to incorporate new technologies and regulatory changes.</w:t>
      </w:r>
    </w:p>
    <w:p>
      <w:pPr>
        <w:pStyle w:val="BodyText"/>
      </w:pPr>
      <w:r>
        <w:rPr>
          <w:bCs/>
          <w:b/>
        </w:rPr>
        <w:t xml:space="preserve">Approved By:</w:t>
      </w:r>
    </w:p>
    <w:p>
      <w:pPr>
        <w:pStyle w:val="BodyText"/>
      </w:pPr>
      <w:r>
        <w:t xml:space="preserve">_________________________</w:t>
      </w:r>
      <w:r>
        <w:br/>
      </w:r>
      <w:r>
        <w:t xml:space="preserve">Lead Electronics Engineer</w:t>
      </w:r>
      <w:r>
        <w:br/>
      </w:r>
      <w:r>
        <w:t xml:space="preserve">Date: _______________</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India New Delhi</dc:title>
  <dc:creator/>
  <dc:language>en</dc:language>
  <cp:keywords/>
  <dcterms:created xsi:type="dcterms:W3CDTF">2026-10-10T05:39:33Z</dcterms:created>
  <dcterms:modified xsi:type="dcterms:W3CDTF">2026-10-10T05:39:33Z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