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Tehran,</w:t>
      </w:r>
      <w:r>
        <w:t xml:space="preserve"> </w:t>
      </w:r>
      <w:r>
        <w:t xml:space="preserve">Iran</w:t>
      </w:r>
    </w:p>
    <w:bookmarkStart w:id="32" w:name="X06726aeb4fe687af82fc4ea6bf2eb0d10566c67"/>
    <w:p>
      <w:pPr>
        <w:pStyle w:val="Heading1"/>
      </w:pPr>
      <w:r>
        <w:t xml:space="preserve">Experiment Protocol: Advanced Power Electronics and Signal Integrity</w:t>
      </w:r>
    </w:p>
    <w:p>
      <w:pPr>
        <w:pStyle w:val="FirstParagraph"/>
      </w:pPr>
      <w:r>
        <w:rPr>
          <w:bCs/>
          <w:b/>
        </w:rPr>
        <w:t xml:space="preserve">Document ID:</w:t>
      </w:r>
      <w:r>
        <w:t xml:space="preserve"> </w:t>
      </w:r>
      <w:r>
        <w:t xml:space="preserve">EP-TEHRAN-EE-2024-001</w:t>
      </w:r>
    </w:p>
    <w:p>
      <w:pPr>
        <w:pStyle w:val="BodyText"/>
      </w:pPr>
      <w:r>
        <w:rPr>
          <w:bCs/>
          <w:b/>
        </w:rPr>
        <w:t xml:space="preserve">Location:</w:t>
      </w:r>
      <w:r>
        <w:t xml:space="preserve"> </w:t>
      </w:r>
      <w:r>
        <w:t xml:space="preserve">Tehran, Iran (North Tehran Technology Park)</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an Electronics Engineer conducting high-frequency switching tests on a custom-designed DC-DC converter prototype. The primary objective is to evaluate the efficiency and thermal performance of the circuit under load conditions typical of industrial applications in the Tehran metropolitan area. Given the specific environmental conditions and regulatory standards applicable in Iran, this protocol ensures that all testing is conducted safely, accurately, and in compliance with local engineering practices.</w:t>
      </w:r>
    </w:p>
    <w:p>
      <w:pPr>
        <w:pStyle w:val="BodyText"/>
      </w:pPr>
      <w:r>
        <w:t xml:space="preserve">The Electronics Engineer is responsible for executing this protocol to validate the design before mass production. The focus is on minimizing electromagnetic interference (EMI) and ensuring stability despite voltage fluctuations common in the local grid infrastructure.</w:t>
      </w:r>
    </w:p>
    <w:bookmarkEnd w:id="20"/>
    <w:bookmarkStart w:id="21" w:name="scope-and-applicability"/>
    <w:p>
      <w:pPr>
        <w:pStyle w:val="Heading2"/>
      </w:pPr>
      <w:r>
        <w:t xml:space="preserve">2. Scope and Applicability</w:t>
      </w:r>
    </w:p>
    <w:p>
      <w:pPr>
        <w:pStyle w:val="FirstParagraph"/>
      </w:pPr>
      <w:r>
        <w:t xml:space="preserve">This protocol applies to all Electronics Engineers working within the R&amp;D department located in Tehran, Iran. It covers the setup, execution, data collection, and teardown phases of the experiment. The procedures are designed to be robust against the specific challenges of the region, including ambient temperature variations and power quality issues.</w:t>
      </w:r>
    </w:p>
    <w:bookmarkEnd w:id="21"/>
    <w:bookmarkStart w:id="22" w:name="safety-precautions"/>
    <w:p>
      <w:pPr>
        <w:pStyle w:val="Heading2"/>
      </w:pPr>
      <w:r>
        <w:t xml:space="preserve">3. Safety Precautions</w:t>
      </w:r>
    </w:p>
    <w:p>
      <w:pPr>
        <w:pStyle w:val="FirstParagraph"/>
      </w:pPr>
      <w:r>
        <w:t xml:space="preserve">Safety is paramount. The Electronics Engineer must adhere to the following safety guidelines before initiating any work:</w:t>
      </w:r>
    </w:p>
    <w:p>
      <w:pPr>
        <w:numPr>
          <w:ilvl w:val="0"/>
          <w:numId w:val="1001"/>
        </w:numPr>
        <w:pStyle w:val="Compact"/>
      </w:pPr>
      <w:r>
        <w:rPr>
          <w:bCs/>
          <w:b/>
        </w:rPr>
        <w:t xml:space="preserve">Personal Protective Equipment (PPE):</w:t>
      </w:r>
      <w:r>
        <w:t xml:space="preserve"> </w:t>
      </w:r>
      <w:r>
        <w:t xml:space="preserve">Safety glasses and anti-static wrist straps are mandatory. Insulated tools must be used for all high-voltage connections.</w:t>
      </w:r>
    </w:p>
    <w:p>
      <w:pPr>
        <w:numPr>
          <w:ilvl w:val="0"/>
          <w:numId w:val="1001"/>
        </w:numPr>
        <w:pStyle w:val="Compact"/>
      </w:pPr>
      <w:r>
        <w:rPr>
          <w:bCs/>
          <w:b/>
        </w:rPr>
        <w:t xml:space="preserve">Electrical Safety:</w:t>
      </w:r>
      <w:r>
        <w:t xml:space="preserve"> </w:t>
      </w:r>
      <w:r>
        <w:t xml:space="preserve">Ensure the main power supply is disconnected before modifying the circuit. Use a residual current device (RCD) to protect against leakage currents.</w:t>
      </w:r>
    </w:p>
    <w:p>
      <w:pPr>
        <w:numPr>
          <w:ilvl w:val="0"/>
          <w:numId w:val="1001"/>
        </w:numPr>
        <w:pStyle w:val="Compact"/>
      </w:pPr>
      <w:r>
        <w:rPr>
          <w:bCs/>
          <w:b/>
        </w:rPr>
        <w:t xml:space="preserve">Fire Safety:</w:t>
      </w:r>
      <w:r>
        <w:t xml:space="preserve"> </w:t>
      </w:r>
      <w:r>
        <w:t xml:space="preserve">Keep a Class C fire extinguisher accessible in the lab. Ensure ventilation is adequate to prevent the accumulation of hazardous fumes from soldering or overheating components.</w:t>
      </w:r>
    </w:p>
    <w:p>
      <w:pPr>
        <w:numPr>
          <w:ilvl w:val="0"/>
          <w:numId w:val="1001"/>
        </w:numPr>
        <w:pStyle w:val="Compact"/>
      </w:pPr>
      <w:r>
        <w:rPr>
          <w:bCs/>
          <w:b/>
        </w:rPr>
        <w:t xml:space="preserve">Local Regulations:</w:t>
      </w:r>
      <w:r>
        <w:t xml:space="preserve"> </w:t>
      </w:r>
      <w:r>
        <w:t xml:space="preserve">Comply with the safety standards set by the Ministry of Industry, Mine and Trade of Iran regarding electrical testing environments.</w:t>
      </w:r>
    </w:p>
    <w:bookmarkEnd w:id="22"/>
    <w:bookmarkStart w:id="23" w:name="equipment-and-materials"/>
    <w:p>
      <w:pPr>
        <w:pStyle w:val="Heading2"/>
      </w:pPr>
      <w:r>
        <w:t xml:space="preserve">4. Equipment and Materials</w:t>
      </w:r>
    </w:p>
    <w:p>
      <w:pPr>
        <w:pStyle w:val="FirstParagraph"/>
      </w:pPr>
      <w:r>
        <w:t xml:space="preserve">The following equipment is required for the experiment. All instruments must be calibrated according to the standards recognized in Iran.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DC Power Supply</w:t>
            </w:r>
          </w:p>
        </w:tc>
        <w:tc>
          <w:tcPr/>
          <w:p>
            <w:pPr>
              <w:pStyle w:val="Compact"/>
              <w:jc w:val="left"/>
            </w:pPr>
            <w:r>
              <w:t xml:space="preserve">0-60V, 0-10A, Programmable</w:t>
            </w:r>
          </w:p>
        </w:tc>
        <w:tc>
          <w:tcPr/>
          <w:p>
            <w:pPr>
              <w:pStyle w:val="Compact"/>
              <w:jc w:val="left"/>
            </w:pPr>
            <w:r>
              <w:t xml:space="preserve">1</w:t>
            </w:r>
          </w:p>
        </w:tc>
      </w:tr>
      <w:tr>
        <w:tc>
          <w:tcPr/>
          <w:p>
            <w:pPr>
              <w:pStyle w:val="Compact"/>
              <w:jc w:val="left"/>
            </w:pPr>
            <w:r>
              <w:t xml:space="preserve">Oscilloscope</w:t>
            </w:r>
          </w:p>
        </w:tc>
        <w:tc>
          <w:tcPr/>
          <w:p>
            <w:pPr>
              <w:pStyle w:val="Compact"/>
              <w:jc w:val="left"/>
            </w:pPr>
            <w:r>
              <w:t xml:space="preserve">100MHz Bandwidth, 4 Channels</w:t>
            </w:r>
          </w:p>
        </w:tc>
        <w:tc>
          <w:tcPr/>
          <w:p>
            <w:pPr>
              <w:pStyle w:val="Compact"/>
              <w:jc w:val="left"/>
            </w:pPr>
            <w:r>
              <w:t xml:space="preserve">1</w:t>
            </w:r>
          </w:p>
        </w:tc>
      </w:tr>
      <w:tr>
        <w:tc>
          <w:tcPr/>
          <w:p>
            <w:pPr>
              <w:pStyle w:val="Compact"/>
              <w:jc w:val="left"/>
            </w:pPr>
            <w:r>
              <w:t xml:space="preserve">Electronic Load</w:t>
            </w:r>
          </w:p>
        </w:tc>
        <w:tc>
          <w:tcPr/>
          <w:p>
            <w:pPr>
              <w:pStyle w:val="Compact"/>
              <w:jc w:val="left"/>
            </w:pPr>
            <w:r>
              <w:t xml:space="preserve">0-60V, 0-20A, Constant Current Mode</w:t>
            </w:r>
          </w:p>
        </w:tc>
        <w:tc>
          <w:tcPr/>
          <w:p>
            <w:pPr>
              <w:pStyle w:val="Compact"/>
              <w:jc w:val="left"/>
            </w:pPr>
            <w:r>
              <w:t xml:space="preserve">1</w:t>
            </w:r>
          </w:p>
        </w:tc>
      </w:tr>
      <w:tr>
        <w:tc>
          <w:tcPr/>
          <w:p>
            <w:pPr>
              <w:pStyle w:val="Compact"/>
              <w:jc w:val="left"/>
            </w:pPr>
            <w:r>
              <w:t xml:space="preserve">Thermal Camera</w:t>
            </w:r>
          </w:p>
        </w:tc>
        <w:tc>
          <w:tcPr/>
          <w:p>
            <w:pPr>
              <w:pStyle w:val="Compact"/>
              <w:jc w:val="left"/>
            </w:pPr>
            <w:r>
              <w:t xml:space="preserve">Infrared Imaging for Hotspot Detection</w:t>
            </w:r>
          </w:p>
        </w:tc>
        <w:tc>
          <w:tcPr/>
          <w:p>
            <w:pPr>
              <w:pStyle w:val="Compact"/>
              <w:jc w:val="left"/>
            </w:pPr>
            <w:r>
              <w:t xml:space="preserve">1</w:t>
            </w:r>
          </w:p>
        </w:tc>
      </w:tr>
      <w:tr>
        <w:tc>
          <w:tcPr/>
          <w:p>
            <w:pPr>
              <w:pStyle w:val="Compact"/>
              <w:jc w:val="left"/>
            </w:pPr>
            <w:r>
              <w:t xml:space="preserve">Multimeter</w:t>
            </w:r>
          </w:p>
        </w:tc>
        <w:tc>
          <w:tcPr/>
          <w:p>
            <w:pPr>
              <w:pStyle w:val="Compact"/>
              <w:jc w:val="left"/>
            </w:pPr>
            <w:r>
              <w:t xml:space="preserve">True RMS, High Precision</w:t>
            </w:r>
          </w:p>
        </w:tc>
        <w:tc>
          <w:tcPr/>
          <w:p>
            <w:pPr>
              <w:pStyle w:val="Compact"/>
              <w:jc w:val="left"/>
            </w:pPr>
            <w:r>
              <w:t xml:space="preserve">2</w:t>
            </w:r>
          </w:p>
        </w:tc>
      </w:tr>
      <w:tr>
        <w:tc>
          <w:tcPr/>
          <w:p>
            <w:pPr>
              <w:pStyle w:val="Compact"/>
              <w:jc w:val="left"/>
            </w:pPr>
            <w:r>
              <w:t xml:space="preserve">Prototype PCB</w:t>
            </w:r>
          </w:p>
        </w:tc>
        <w:tc>
          <w:tcPr/>
          <w:p>
            <w:pPr>
              <w:pStyle w:val="Compact"/>
              <w:jc w:val="left"/>
            </w:pPr>
            <w:r>
              <w:t xml:space="preserve">Custom DC-DC Converter Design</w:t>
            </w:r>
          </w:p>
        </w:tc>
        <w:tc>
          <w:tcPr/>
          <w:p>
            <w:pPr>
              <w:pStyle w:val="Compact"/>
              <w:jc w:val="left"/>
            </w:pPr>
            <w:r>
              <w:t xml:space="preserve">1</w:t>
            </w:r>
          </w:p>
        </w:tc>
      </w:tr>
    </w:tbl>
    <w:bookmarkEnd w:id="23"/>
    <w:bookmarkStart w:id="29" w:name="experimental-procedure"/>
    <w:p>
      <w:pPr>
        <w:pStyle w:val="Heading2"/>
      </w:pPr>
      <w:r>
        <w:t xml:space="preserve">5. Experimental Procedure</w:t>
      </w:r>
    </w:p>
    <w:bookmarkStart w:id="24" w:name="pre-experiment-setup"/>
    <w:p>
      <w:pPr>
        <w:pStyle w:val="Heading3"/>
      </w:pPr>
      <w:r>
        <w:t xml:space="preserve">5.1. Pre-Experiment Setup</w:t>
      </w:r>
    </w:p>
    <w:p>
      <w:pPr>
        <w:pStyle w:val="FirstParagraph"/>
      </w:pPr>
      <w:r>
        <w:t xml:space="preserve">The Electronics Engineer must first inspect the prototype PCB for any visible defects, such as cold solder joints or bridging. Connect the DC power supply to the input terminals of the converter, ensuring correct polarity. Connect the electronic load to the output terminals. Use short, thick wires to minimize parasitic inductance and resistance.</w:t>
      </w:r>
    </w:p>
    <w:p>
      <w:pPr>
        <w:pStyle w:val="BodyText"/>
      </w:pPr>
      <w:r>
        <w:t xml:space="preserve">Set up the oscilloscope probes. Use differential probes for high-side switching node measurements to avoid ground loop issues. Configure the oscilloscope to capture waveforms at a sampling rate of at least 1GS/s.</w:t>
      </w:r>
    </w:p>
    <w:bookmarkEnd w:id="24"/>
    <w:bookmarkStart w:id="25" w:name="environmental-calibration"/>
    <w:p>
      <w:pPr>
        <w:pStyle w:val="Heading3"/>
      </w:pPr>
      <w:r>
        <w:t xml:space="preserve">5.2. Environmental Calibration</w:t>
      </w:r>
    </w:p>
    <w:p>
      <w:pPr>
        <w:pStyle w:val="FirstParagraph"/>
      </w:pPr>
      <w:r>
        <w:t xml:space="preserve">Record the ambient temperature and humidity of the laboratory in Tehran. Due to the potential for high ambient temperatures in the region, note if the lab's air conditioning is active. This data is crucial for correlating thermal performance with real-world operating conditions in Iran.</w:t>
      </w:r>
    </w:p>
    <w:bookmarkEnd w:id="25"/>
    <w:bookmarkStart w:id="26" w:name="no-load-test"/>
    <w:p>
      <w:pPr>
        <w:pStyle w:val="Heading3"/>
      </w:pPr>
      <w:r>
        <w:t xml:space="preserve">5.3. No-Load Test</w:t>
      </w:r>
    </w:p>
    <w:p>
      <w:pPr>
        <w:pStyle w:val="FirstParagraph"/>
      </w:pPr>
      <w:r>
        <w:t xml:space="preserve">Turn on the DC power supply and set the input voltage to 24V DC. Do not enable the electronic load yet. Observe the output voltage on the oscilloscope and multimeter. Verify that the output voltage matches the design specification (e.g., 12V DC) with minimal ripple. Check for any abnormal noise or oscillations.</w:t>
      </w:r>
    </w:p>
    <w:bookmarkEnd w:id="26"/>
    <w:bookmarkStart w:id="27" w:name="load-testing"/>
    <w:p>
      <w:pPr>
        <w:pStyle w:val="Heading3"/>
      </w:pPr>
      <w:r>
        <w:t xml:space="preserve">5.4. Load Testing</w:t>
      </w:r>
    </w:p>
    <w:p>
      <w:pPr>
        <w:pStyle w:val="FirstParagraph"/>
      </w:pPr>
      <w:r>
        <w:t xml:space="preserve">Gradually increase the load current on the electronic load from 0A to the maximum rated current (e.g., 10A) in steps of 2A. At each step, allow the system to stabilize for 60 seconds. Record the following parameters:</w:t>
      </w:r>
    </w:p>
    <w:p>
      <w:pPr>
        <w:numPr>
          <w:ilvl w:val="0"/>
          <w:numId w:val="1002"/>
        </w:numPr>
        <w:pStyle w:val="Compact"/>
      </w:pPr>
      <w:r>
        <w:t xml:space="preserve">Input Voltage (Vin)</w:t>
      </w:r>
    </w:p>
    <w:p>
      <w:pPr>
        <w:numPr>
          <w:ilvl w:val="0"/>
          <w:numId w:val="1002"/>
        </w:numPr>
        <w:pStyle w:val="Compact"/>
      </w:pPr>
      <w:r>
        <w:t xml:space="preserve">Input Current (Iin)</w:t>
      </w:r>
    </w:p>
    <w:p>
      <w:pPr>
        <w:numPr>
          <w:ilvl w:val="0"/>
          <w:numId w:val="1002"/>
        </w:numPr>
        <w:pStyle w:val="Compact"/>
      </w:pPr>
      <w:r>
        <w:t xml:space="preserve">Output Voltage (Vout)</w:t>
      </w:r>
    </w:p>
    <w:p>
      <w:pPr>
        <w:numPr>
          <w:ilvl w:val="0"/>
          <w:numId w:val="1002"/>
        </w:numPr>
        <w:pStyle w:val="Compact"/>
      </w:pPr>
      <w:r>
        <w:t xml:space="preserve">Output Current (Iout)</w:t>
      </w:r>
    </w:p>
    <w:p>
      <w:pPr>
        <w:numPr>
          <w:ilvl w:val="0"/>
          <w:numId w:val="1002"/>
        </w:numPr>
        <w:pStyle w:val="Compact"/>
      </w:pPr>
      <w:r>
        <w:t xml:space="preserve">Switching Frequency</w:t>
      </w:r>
    </w:p>
    <w:p>
      <w:pPr>
        <w:numPr>
          <w:ilvl w:val="0"/>
          <w:numId w:val="1002"/>
        </w:numPr>
        <w:pStyle w:val="Compact"/>
      </w:pPr>
      <w:r>
        <w:t xml:space="preserve">Efficiency (calculated as Pout/Pin)</w:t>
      </w:r>
    </w:p>
    <w:p>
      <w:pPr>
        <w:pStyle w:val="FirstParagraph"/>
      </w:pPr>
      <w:r>
        <w:t xml:space="preserve">Use the thermal camera to monitor the temperature of key components, such as the MOSFETs, inductor, and diodes. Ensure that no component exceeds its maximum rated temperature.</w:t>
      </w:r>
    </w:p>
    <w:bookmarkEnd w:id="27"/>
    <w:bookmarkStart w:id="28" w:name="transient-response-test"/>
    <w:p>
      <w:pPr>
        <w:pStyle w:val="Heading3"/>
      </w:pPr>
      <w:r>
        <w:t xml:space="preserve">5.5. Transient Response Test</w:t>
      </w:r>
    </w:p>
    <w:p>
      <w:pPr>
        <w:pStyle w:val="FirstParagraph"/>
      </w:pPr>
      <w:r>
        <w:t xml:space="preserve">Set the electronic load to a step change mode, switching between 2A and 8A with a rise/fall time of 10µs. Observe the output voltage response on the oscilloscope. Measure the overshoot, undershoot, and settling time. This test is critical for ensuring the converter can handle rapid load changes, which are common in industrial environments in Tehran.</w:t>
      </w:r>
    </w:p>
    <w:bookmarkEnd w:id="28"/>
    <w:bookmarkEnd w:id="29"/>
    <w:bookmarkStart w:id="30" w:name="data-analysis-and-reporting"/>
    <w:p>
      <w:pPr>
        <w:pStyle w:val="Heading2"/>
      </w:pPr>
      <w:r>
        <w:t xml:space="preserve">6. Data Analysis and Reporting</w:t>
      </w:r>
    </w:p>
    <w:p>
      <w:pPr>
        <w:pStyle w:val="FirstParagraph"/>
      </w:pPr>
      <w:r>
        <w:t xml:space="preserve">The Electronics Engineer must compile all recorded data into a comprehensive report. The report should include:</w:t>
      </w:r>
    </w:p>
    <w:p>
      <w:pPr>
        <w:numPr>
          <w:ilvl w:val="0"/>
          <w:numId w:val="1003"/>
        </w:numPr>
        <w:pStyle w:val="Compact"/>
      </w:pPr>
      <w:r>
        <w:t xml:space="preserve">Graphs of efficiency vs. load current.</w:t>
      </w:r>
    </w:p>
    <w:p>
      <w:pPr>
        <w:numPr>
          <w:ilvl w:val="0"/>
          <w:numId w:val="1003"/>
        </w:numPr>
        <w:pStyle w:val="Compact"/>
      </w:pPr>
      <w:r>
        <w:t xml:space="preserve">Thermal images of the PCB under maximum load.</w:t>
      </w:r>
    </w:p>
    <w:p>
      <w:pPr>
        <w:numPr>
          <w:ilvl w:val="0"/>
          <w:numId w:val="1003"/>
        </w:numPr>
        <w:pStyle w:val="Compact"/>
      </w:pPr>
      <w:r>
        <w:t xml:space="preserve">Oscilloscope captures of switching waveforms and transient responses.</w:t>
      </w:r>
    </w:p>
    <w:p>
      <w:pPr>
        <w:numPr>
          <w:ilvl w:val="0"/>
          <w:numId w:val="1003"/>
        </w:numPr>
        <w:pStyle w:val="Compact"/>
      </w:pPr>
      <w:r>
        <w:t xml:space="preserve">A comparison of the results against the design specifications.</w:t>
      </w:r>
    </w:p>
    <w:p>
      <w:pPr>
        <w:numPr>
          <w:ilvl w:val="0"/>
          <w:numId w:val="1003"/>
        </w:numPr>
        <w:pStyle w:val="Compact"/>
      </w:pPr>
      <w:r>
        <w:t xml:space="preserve">Recommendations for design improvements, if necessary.</w:t>
      </w:r>
    </w:p>
    <w:p>
      <w:pPr>
        <w:pStyle w:val="FirstParagraph"/>
      </w:pPr>
      <w:r>
        <w:t xml:space="preserve">Any deviations from the expected performance must be investigated and documented. The report should be submitted to the project manager within 48 hours of completing the experiment.</w:t>
      </w:r>
    </w:p>
    <w:bookmarkEnd w:id="30"/>
    <w:bookmarkStart w:id="31" w:name="conclusion"/>
    <w:p>
      <w:pPr>
        <w:pStyle w:val="Heading2"/>
      </w:pPr>
      <w:r>
        <w:t xml:space="preserve">7. Conclusion</w:t>
      </w:r>
    </w:p>
    <w:p>
      <w:pPr>
        <w:pStyle w:val="FirstParagraph"/>
      </w:pPr>
      <w:r>
        <w:t xml:space="preserve">This Experiment Protocol provides a structured approach for an Electronics Engineer to test and validate power electronics designs in Tehran, Iran. By following these steps, engineers can ensure that their products are reliable, efficient, and safe for use in the local market. Adherence to this protocol is mandatory for all R&amp;D activities related to power conversion systems.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Tehran, Iran</dc:title>
  <dc:creator/>
  <dc:language>en</dc:language>
  <cp:keywords/>
  <dcterms:created xsi:type="dcterms:W3CDTF">2026-10-10T00:22:07Z</dcterms:created>
  <dcterms:modified xsi:type="dcterms:W3CDTF">2026-10-10T00:22:07Z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